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26" w:rsidRDefault="00C95493">
      <w:pPr>
        <w:spacing w:before="240" w:after="240" w:line="560" w:lineRule="exact"/>
        <w:jc w:val="center"/>
        <w:rPr>
          <w:rFonts w:ascii="宋体" w:hAnsi="宋体"/>
          <w:b/>
          <w:color w:val="000000"/>
          <w:sz w:val="44"/>
          <w:szCs w:val="44"/>
        </w:rPr>
      </w:pPr>
      <w:r>
        <w:rPr>
          <w:rFonts w:ascii="宋体" w:hAnsi="宋体" w:hint="eastAsia"/>
          <w:b/>
          <w:color w:val="000000"/>
          <w:sz w:val="44"/>
          <w:szCs w:val="44"/>
        </w:rPr>
        <w:t>江苏省瑞丰盐业有限公司</w:t>
      </w:r>
    </w:p>
    <w:p w:rsidR="00C45C26" w:rsidRDefault="00C95493">
      <w:pPr>
        <w:spacing w:before="240" w:after="240" w:line="560" w:lineRule="exact"/>
        <w:jc w:val="center"/>
        <w:rPr>
          <w:rFonts w:ascii="宋体" w:hAnsi="宋体"/>
          <w:b/>
          <w:color w:val="000000"/>
          <w:sz w:val="36"/>
          <w:szCs w:val="36"/>
        </w:rPr>
      </w:pPr>
      <w:r>
        <w:rPr>
          <w:rFonts w:ascii="宋体" w:hAnsi="宋体" w:hint="eastAsia"/>
          <w:b/>
          <w:color w:val="000000"/>
          <w:sz w:val="36"/>
          <w:szCs w:val="36"/>
        </w:rPr>
        <w:t>60万吨/年制盐搬迁技改研发楼电梯</w:t>
      </w:r>
    </w:p>
    <w:p w:rsidR="00C45C26" w:rsidRDefault="00C45C26">
      <w:pPr>
        <w:spacing w:before="240" w:after="240" w:line="560" w:lineRule="exact"/>
        <w:jc w:val="center"/>
        <w:rPr>
          <w:rFonts w:ascii="宋体" w:hAnsi="宋体"/>
          <w:b/>
          <w:color w:val="000000"/>
          <w:sz w:val="36"/>
          <w:szCs w:val="36"/>
        </w:rPr>
      </w:pPr>
    </w:p>
    <w:p w:rsidR="00C45C26" w:rsidRDefault="00C45C26">
      <w:pPr>
        <w:spacing w:before="240" w:after="240" w:line="560" w:lineRule="exact"/>
        <w:jc w:val="center"/>
        <w:rPr>
          <w:rFonts w:ascii="仿宋_GB2312" w:eastAsia="仿宋_GB2312" w:hAnsi="宋体"/>
          <w:b/>
          <w:color w:val="000000"/>
          <w:sz w:val="36"/>
          <w:szCs w:val="36"/>
        </w:rPr>
      </w:pPr>
    </w:p>
    <w:p w:rsidR="00C45C26" w:rsidRDefault="00C95493">
      <w:pPr>
        <w:spacing w:before="240" w:after="240" w:line="560" w:lineRule="exact"/>
        <w:jc w:val="center"/>
        <w:rPr>
          <w:rFonts w:ascii="宋体" w:hAnsi="宋体"/>
          <w:b/>
          <w:color w:val="1D1B11"/>
          <w:sz w:val="36"/>
          <w:szCs w:val="36"/>
        </w:rPr>
      </w:pPr>
      <w:r>
        <w:rPr>
          <w:rFonts w:ascii="宋体" w:hAnsi="宋体" w:hint="eastAsia"/>
          <w:b/>
          <w:color w:val="1D1B11"/>
          <w:sz w:val="36"/>
          <w:szCs w:val="36"/>
        </w:rPr>
        <w:t>技</w:t>
      </w:r>
    </w:p>
    <w:p w:rsidR="00C45C26" w:rsidRDefault="00C95493">
      <w:pPr>
        <w:spacing w:before="100" w:beforeAutospacing="1" w:after="100" w:afterAutospacing="1" w:line="560" w:lineRule="exact"/>
        <w:jc w:val="center"/>
        <w:rPr>
          <w:rFonts w:ascii="宋体" w:hAnsi="宋体"/>
          <w:b/>
          <w:color w:val="1D1B11"/>
          <w:sz w:val="36"/>
          <w:szCs w:val="36"/>
        </w:rPr>
      </w:pPr>
      <w:r>
        <w:rPr>
          <w:rFonts w:ascii="宋体" w:hAnsi="宋体" w:hint="eastAsia"/>
          <w:b/>
          <w:color w:val="1D1B11"/>
          <w:sz w:val="36"/>
          <w:szCs w:val="36"/>
        </w:rPr>
        <w:t>术</w:t>
      </w:r>
    </w:p>
    <w:p w:rsidR="00C45C26" w:rsidRDefault="00C95493">
      <w:pPr>
        <w:spacing w:before="100" w:beforeAutospacing="1" w:after="100" w:afterAutospacing="1" w:line="560" w:lineRule="exact"/>
        <w:jc w:val="center"/>
        <w:rPr>
          <w:rFonts w:ascii="宋体" w:hAnsi="宋体"/>
          <w:b/>
          <w:color w:val="1D1B11"/>
          <w:sz w:val="36"/>
          <w:szCs w:val="36"/>
        </w:rPr>
      </w:pPr>
      <w:r>
        <w:rPr>
          <w:rFonts w:ascii="宋体" w:hAnsi="宋体" w:hint="eastAsia"/>
          <w:b/>
          <w:color w:val="1D1B11"/>
          <w:sz w:val="36"/>
          <w:szCs w:val="36"/>
        </w:rPr>
        <w:t>协</w:t>
      </w:r>
    </w:p>
    <w:p w:rsidR="00C45C26" w:rsidRDefault="00C95493">
      <w:pPr>
        <w:spacing w:before="100" w:beforeAutospacing="1" w:after="100" w:afterAutospacing="1" w:line="560" w:lineRule="exact"/>
        <w:jc w:val="center"/>
        <w:rPr>
          <w:rFonts w:ascii="仿宋_GB2312" w:eastAsia="仿宋_GB2312" w:hAnsi="宋体"/>
          <w:b/>
          <w:color w:val="000000"/>
          <w:sz w:val="36"/>
          <w:szCs w:val="36"/>
        </w:rPr>
      </w:pPr>
      <w:r>
        <w:rPr>
          <w:rFonts w:ascii="宋体" w:hAnsi="宋体" w:hint="eastAsia"/>
          <w:b/>
          <w:color w:val="1D1B11"/>
          <w:sz w:val="36"/>
          <w:szCs w:val="36"/>
        </w:rPr>
        <w:t>议</w:t>
      </w:r>
    </w:p>
    <w:p w:rsidR="00C45C26" w:rsidRDefault="00C45C26">
      <w:pPr>
        <w:spacing w:line="560" w:lineRule="exact"/>
        <w:rPr>
          <w:rFonts w:ascii="仿宋_GB2312" w:eastAsia="仿宋_GB2312" w:hAnsi="宋体"/>
          <w:b/>
          <w:color w:val="000000"/>
          <w:sz w:val="36"/>
          <w:szCs w:val="36"/>
        </w:rPr>
      </w:pPr>
    </w:p>
    <w:p w:rsidR="00C45C26" w:rsidRDefault="00C45C26">
      <w:pPr>
        <w:spacing w:line="560" w:lineRule="exact"/>
        <w:rPr>
          <w:rFonts w:ascii="仿宋_GB2312" w:eastAsia="仿宋_GB2312" w:hAnsi="宋体"/>
          <w:b/>
          <w:color w:val="000000"/>
          <w:sz w:val="32"/>
        </w:rPr>
      </w:pPr>
    </w:p>
    <w:p w:rsidR="00C45C26" w:rsidRDefault="00C45C26">
      <w:pPr>
        <w:spacing w:line="560" w:lineRule="exact"/>
        <w:rPr>
          <w:rFonts w:ascii="仿宋_GB2312" w:eastAsia="仿宋_GB2312" w:hAnsi="宋体"/>
          <w:b/>
          <w:color w:val="000000"/>
          <w:sz w:val="32"/>
        </w:rPr>
      </w:pPr>
    </w:p>
    <w:p w:rsidR="00C45C26" w:rsidRDefault="00C45C26">
      <w:pPr>
        <w:spacing w:line="560" w:lineRule="exact"/>
        <w:rPr>
          <w:rFonts w:ascii="仿宋_GB2312" w:eastAsia="仿宋_GB2312" w:hAnsi="宋体"/>
          <w:b/>
          <w:color w:val="000000"/>
          <w:sz w:val="32"/>
        </w:rPr>
      </w:pPr>
    </w:p>
    <w:p w:rsidR="00C45C26" w:rsidRDefault="00C45C26" w:rsidP="00711FD0">
      <w:pPr>
        <w:pStyle w:val="2"/>
        <w:ind w:left="420" w:firstLine="563"/>
        <w:rPr>
          <w:rFonts w:ascii="仿宋_GB2312" w:eastAsia="仿宋_GB2312"/>
          <w:b/>
          <w:color w:val="000000"/>
          <w:sz w:val="32"/>
        </w:rPr>
      </w:pPr>
    </w:p>
    <w:p w:rsidR="00C45C26" w:rsidRDefault="00C45C26" w:rsidP="00711FD0">
      <w:pPr>
        <w:pStyle w:val="20"/>
        <w:ind w:firstLine="720"/>
        <w:rPr>
          <w:rFonts w:ascii="仿宋_GB2312" w:eastAsia="仿宋_GB2312"/>
          <w:b/>
          <w:color w:val="000000"/>
          <w:sz w:val="32"/>
        </w:rPr>
      </w:pPr>
    </w:p>
    <w:p w:rsidR="00C45C26" w:rsidRDefault="00C45C26">
      <w:pPr>
        <w:pStyle w:val="z"/>
        <w:rPr>
          <w:rFonts w:ascii="仿宋_GB2312" w:eastAsia="仿宋_GB2312" w:hAnsi="宋体"/>
          <w:b/>
          <w:color w:val="000000"/>
          <w:sz w:val="32"/>
        </w:rPr>
      </w:pPr>
    </w:p>
    <w:p w:rsidR="00C45C26" w:rsidRDefault="00C45C26">
      <w:pPr>
        <w:pStyle w:val="z"/>
        <w:rPr>
          <w:rFonts w:ascii="仿宋_GB2312" w:eastAsia="仿宋_GB2312" w:hAnsi="宋体"/>
          <w:b/>
          <w:color w:val="000000"/>
          <w:sz w:val="32"/>
        </w:rPr>
      </w:pPr>
    </w:p>
    <w:p w:rsidR="00C45C26" w:rsidRDefault="00C45C26">
      <w:pPr>
        <w:pStyle w:val="z"/>
        <w:rPr>
          <w:rFonts w:ascii="仿宋_GB2312" w:eastAsia="仿宋_GB2312" w:hAnsi="宋体"/>
          <w:b/>
          <w:color w:val="000000"/>
          <w:sz w:val="32"/>
        </w:rPr>
      </w:pPr>
    </w:p>
    <w:p w:rsidR="00C45C26" w:rsidRDefault="00C95493">
      <w:pPr>
        <w:ind w:left="284"/>
        <w:jc w:val="center"/>
        <w:rPr>
          <w:rFonts w:ascii="宋体" w:hAnsi="宋体" w:cs="宋体"/>
          <w:bCs/>
          <w:color w:val="000000"/>
          <w:sz w:val="32"/>
        </w:rPr>
      </w:pPr>
      <w:r>
        <w:rPr>
          <w:rFonts w:ascii="宋体" w:hAnsi="宋体" w:cs="宋体" w:hint="eastAsia"/>
          <w:bCs/>
          <w:color w:val="000000"/>
          <w:sz w:val="32"/>
        </w:rPr>
        <w:t>2022年00月00日</w:t>
      </w:r>
    </w:p>
    <w:p w:rsidR="00C45C26" w:rsidRDefault="00C45C26">
      <w:pPr>
        <w:overflowPunct w:val="0"/>
        <w:autoSpaceDE w:val="0"/>
        <w:autoSpaceDN w:val="0"/>
        <w:spacing w:line="560" w:lineRule="exact"/>
        <w:rPr>
          <w:b/>
          <w:color w:val="000000"/>
          <w:sz w:val="36"/>
        </w:rPr>
        <w:sectPr w:rsidR="00C45C26">
          <w:headerReference w:type="default" r:id="rId8"/>
          <w:footerReference w:type="default" r:id="rId9"/>
          <w:pgSz w:w="11906" w:h="16838"/>
          <w:pgMar w:top="1383" w:right="1689" w:bottom="1383" w:left="1689" w:header="851" w:footer="992" w:gutter="0"/>
          <w:pgNumType w:start="1"/>
          <w:cols w:space="720"/>
          <w:docGrid w:type="lines" w:linePitch="312"/>
        </w:sectPr>
      </w:pPr>
    </w:p>
    <w:p w:rsidR="00C45C26" w:rsidRDefault="00C95493">
      <w:pPr>
        <w:spacing w:line="360" w:lineRule="auto"/>
        <w:rPr>
          <w:sz w:val="24"/>
          <w:szCs w:val="24"/>
        </w:rPr>
      </w:pPr>
      <w:r>
        <w:rPr>
          <w:rFonts w:hint="eastAsia"/>
          <w:sz w:val="24"/>
          <w:szCs w:val="24"/>
        </w:rPr>
        <w:lastRenderedPageBreak/>
        <w:t>一、总则</w:t>
      </w:r>
    </w:p>
    <w:p w:rsidR="00C45C26" w:rsidRDefault="00C95493">
      <w:pPr>
        <w:spacing w:line="360" w:lineRule="auto"/>
        <w:ind w:firstLineChars="300" w:firstLine="720"/>
        <w:rPr>
          <w:sz w:val="24"/>
          <w:szCs w:val="24"/>
        </w:rPr>
      </w:pPr>
      <w:r>
        <w:rPr>
          <w:rFonts w:hint="eastAsia"/>
          <w:sz w:val="24"/>
          <w:szCs w:val="24"/>
        </w:rPr>
        <w:t>本技术协议书作为买方设备订货合同的附件，与订货合同同时生效，具有同等法律效力。合同执行期间双方再协商形成的补充协议和追加条款也具有同等法律效力。</w:t>
      </w:r>
    </w:p>
    <w:p w:rsidR="00C45C26" w:rsidRDefault="00C95493">
      <w:pPr>
        <w:spacing w:line="360" w:lineRule="auto"/>
        <w:rPr>
          <w:sz w:val="24"/>
          <w:szCs w:val="24"/>
        </w:rPr>
      </w:pPr>
      <w:r>
        <w:rPr>
          <w:rFonts w:hint="eastAsia"/>
          <w:sz w:val="24"/>
          <w:szCs w:val="24"/>
        </w:rPr>
        <w:t>1.1</w:t>
      </w:r>
      <w:r>
        <w:rPr>
          <w:rFonts w:hint="eastAsia"/>
          <w:sz w:val="24"/>
          <w:szCs w:val="24"/>
        </w:rPr>
        <w:t>本技术协议书所提出的是最低标准的技术要求，并未对一切技术细节做出规定，也未充分引述有关标准和规范的条文，卖货方应保证提供符合有关标准和技术文件的优质产品。</w:t>
      </w:r>
    </w:p>
    <w:p w:rsidR="00C45C26" w:rsidRDefault="00C95493">
      <w:pPr>
        <w:spacing w:line="360" w:lineRule="auto"/>
        <w:rPr>
          <w:sz w:val="24"/>
          <w:szCs w:val="24"/>
        </w:rPr>
      </w:pPr>
      <w:r>
        <w:rPr>
          <w:rFonts w:hint="eastAsia"/>
          <w:sz w:val="24"/>
          <w:szCs w:val="24"/>
        </w:rPr>
        <w:t>1.2</w:t>
      </w:r>
      <w:r>
        <w:rPr>
          <w:rFonts w:hint="eastAsia"/>
          <w:sz w:val="24"/>
          <w:szCs w:val="24"/>
        </w:rPr>
        <w:t>卖货方提供的设备必须具有国内同行业近几年内的先进制造水平，采用先进工艺，合格材料，成熟的技术或专利技术。</w:t>
      </w:r>
    </w:p>
    <w:p w:rsidR="00C45C26" w:rsidRDefault="00C95493">
      <w:pPr>
        <w:spacing w:line="360" w:lineRule="auto"/>
        <w:rPr>
          <w:sz w:val="24"/>
          <w:szCs w:val="24"/>
        </w:rPr>
      </w:pPr>
      <w:r>
        <w:rPr>
          <w:rFonts w:hint="eastAsia"/>
          <w:sz w:val="24"/>
          <w:szCs w:val="24"/>
        </w:rPr>
        <w:t>1.3</w:t>
      </w:r>
      <w:r>
        <w:rPr>
          <w:rFonts w:hint="eastAsia"/>
          <w:sz w:val="24"/>
          <w:szCs w:val="24"/>
        </w:rPr>
        <w:t>卖货方提供的设备必须是全新、规范、先进的高质量可靠产品，能够确保连续稳定的工作。</w:t>
      </w:r>
    </w:p>
    <w:p w:rsidR="00C45C26" w:rsidRDefault="00C95493">
      <w:pPr>
        <w:spacing w:line="360" w:lineRule="auto"/>
        <w:rPr>
          <w:sz w:val="24"/>
          <w:szCs w:val="24"/>
        </w:rPr>
      </w:pPr>
      <w:r>
        <w:rPr>
          <w:rFonts w:hint="eastAsia"/>
          <w:sz w:val="24"/>
          <w:szCs w:val="24"/>
        </w:rPr>
        <w:t>1.4</w:t>
      </w:r>
      <w:r>
        <w:rPr>
          <w:rFonts w:hint="eastAsia"/>
          <w:sz w:val="24"/>
          <w:szCs w:val="24"/>
        </w:rPr>
        <w:t>卖货方提供货物的制造，材料的选择，都应按照国内外通用的现行标准和相应的技术规范执行，而这些标准和技术规范应为合同签字日为止最新公布发问的标准和技术规范。</w:t>
      </w:r>
    </w:p>
    <w:p w:rsidR="00C45C26" w:rsidRDefault="00C95493">
      <w:pPr>
        <w:spacing w:line="360" w:lineRule="auto"/>
        <w:rPr>
          <w:sz w:val="24"/>
          <w:szCs w:val="24"/>
        </w:rPr>
      </w:pPr>
      <w:r>
        <w:rPr>
          <w:rFonts w:hint="eastAsia"/>
          <w:sz w:val="24"/>
          <w:szCs w:val="24"/>
        </w:rPr>
        <w:t>1.5</w:t>
      </w:r>
      <w:r>
        <w:rPr>
          <w:rFonts w:hint="eastAsia"/>
          <w:sz w:val="24"/>
          <w:szCs w:val="24"/>
        </w:rPr>
        <w:t>卖货方须对电梯设计的完整性、合理性和设计质量承担全部责任，保证电梯设计满足要求。</w:t>
      </w:r>
    </w:p>
    <w:p w:rsidR="00C45C26" w:rsidRDefault="00C95493">
      <w:pPr>
        <w:spacing w:line="360" w:lineRule="auto"/>
        <w:rPr>
          <w:sz w:val="24"/>
          <w:szCs w:val="24"/>
        </w:rPr>
      </w:pPr>
      <w:r>
        <w:rPr>
          <w:rFonts w:hint="eastAsia"/>
          <w:sz w:val="24"/>
          <w:szCs w:val="24"/>
        </w:rPr>
        <w:t>1.6</w:t>
      </w:r>
      <w:r>
        <w:rPr>
          <w:rFonts w:hint="eastAsia"/>
          <w:sz w:val="24"/>
          <w:szCs w:val="24"/>
        </w:rPr>
        <w:t>卖货方在合同货物制造中，发生侵犯专利的行为时其侵权责任与买方无关。</w:t>
      </w:r>
    </w:p>
    <w:p w:rsidR="00C45C26" w:rsidRDefault="00C95493">
      <w:pPr>
        <w:spacing w:line="360" w:lineRule="auto"/>
        <w:rPr>
          <w:b/>
          <w:bCs/>
          <w:sz w:val="24"/>
          <w:szCs w:val="24"/>
        </w:rPr>
      </w:pPr>
      <w:r>
        <w:rPr>
          <w:rFonts w:hint="eastAsia"/>
          <w:b/>
          <w:bCs/>
          <w:sz w:val="24"/>
          <w:szCs w:val="24"/>
        </w:rPr>
        <w:t>二</w:t>
      </w:r>
      <w:r>
        <w:rPr>
          <w:rFonts w:hint="eastAsia"/>
          <w:b/>
          <w:bCs/>
          <w:sz w:val="24"/>
          <w:szCs w:val="24"/>
        </w:rPr>
        <w:t xml:space="preserve"> </w:t>
      </w:r>
      <w:r>
        <w:rPr>
          <w:rFonts w:hint="eastAsia"/>
          <w:b/>
          <w:bCs/>
          <w:sz w:val="24"/>
          <w:szCs w:val="24"/>
        </w:rPr>
        <w:t>、制造要求</w:t>
      </w:r>
    </w:p>
    <w:p w:rsidR="00C45C26" w:rsidRDefault="00C95493">
      <w:pPr>
        <w:spacing w:line="360" w:lineRule="auto"/>
        <w:rPr>
          <w:sz w:val="24"/>
          <w:szCs w:val="24"/>
        </w:rPr>
      </w:pPr>
      <w:r>
        <w:rPr>
          <w:rFonts w:hint="eastAsia"/>
          <w:sz w:val="24"/>
          <w:szCs w:val="24"/>
        </w:rPr>
        <w:t xml:space="preserve">2.1  </w:t>
      </w:r>
      <w:r>
        <w:rPr>
          <w:rFonts w:hint="eastAsia"/>
          <w:sz w:val="24"/>
          <w:szCs w:val="24"/>
        </w:rPr>
        <w:t>机器制造加工要求以经双方确认的设计图纸、技术附件、图纸变更、传真件等为准，由制造厂自行编制加工制造工艺和质量验收标准。</w:t>
      </w:r>
    </w:p>
    <w:p w:rsidR="00C45C26" w:rsidRDefault="00C95493">
      <w:pPr>
        <w:spacing w:line="360" w:lineRule="auto"/>
        <w:rPr>
          <w:sz w:val="24"/>
          <w:szCs w:val="24"/>
        </w:rPr>
      </w:pPr>
      <w:r>
        <w:rPr>
          <w:rFonts w:hint="eastAsia"/>
          <w:sz w:val="24"/>
          <w:szCs w:val="24"/>
        </w:rPr>
        <w:t xml:space="preserve">2.2  </w:t>
      </w:r>
      <w:r>
        <w:rPr>
          <w:rFonts w:hint="eastAsia"/>
          <w:sz w:val="24"/>
          <w:szCs w:val="24"/>
        </w:rPr>
        <w:t>除图纸及技术说明提出的技术要求外，其余的锻造、铸造、焊接及机械加工件要求均须按国家和行业的通用技术条件标准进行。</w:t>
      </w:r>
    </w:p>
    <w:p w:rsidR="00C45C26" w:rsidRDefault="00C95493">
      <w:pPr>
        <w:spacing w:line="360" w:lineRule="auto"/>
        <w:rPr>
          <w:sz w:val="24"/>
          <w:szCs w:val="24"/>
        </w:rPr>
      </w:pPr>
      <w:r>
        <w:rPr>
          <w:rFonts w:hint="eastAsia"/>
          <w:sz w:val="24"/>
          <w:szCs w:val="24"/>
        </w:rPr>
        <w:t xml:space="preserve">2.3  </w:t>
      </w:r>
      <w:r>
        <w:rPr>
          <w:rFonts w:hint="eastAsia"/>
          <w:sz w:val="24"/>
          <w:szCs w:val="24"/>
        </w:rPr>
        <w:t>在设备制造过程中，任何对图纸的修改、图纸中设备和材料的修改均需得到买方的书面许可。</w:t>
      </w:r>
    </w:p>
    <w:p w:rsidR="00C45C26" w:rsidRDefault="00C95493">
      <w:pPr>
        <w:spacing w:line="360" w:lineRule="auto"/>
        <w:rPr>
          <w:sz w:val="24"/>
          <w:szCs w:val="24"/>
        </w:rPr>
      </w:pPr>
      <w:r>
        <w:rPr>
          <w:rFonts w:hint="eastAsia"/>
          <w:sz w:val="24"/>
          <w:szCs w:val="24"/>
        </w:rPr>
        <w:t xml:space="preserve">2.4. </w:t>
      </w:r>
      <w:r>
        <w:rPr>
          <w:rFonts w:hint="eastAsia"/>
          <w:sz w:val="24"/>
          <w:szCs w:val="24"/>
        </w:rPr>
        <w:t>设备制造、检验标准</w:t>
      </w:r>
    </w:p>
    <w:p w:rsidR="00C45C26" w:rsidRDefault="00C95493">
      <w:pPr>
        <w:spacing w:line="360" w:lineRule="auto"/>
        <w:rPr>
          <w:sz w:val="24"/>
          <w:szCs w:val="24"/>
        </w:rPr>
      </w:pPr>
      <w:r>
        <w:rPr>
          <w:rFonts w:hint="eastAsia"/>
          <w:sz w:val="24"/>
          <w:szCs w:val="24"/>
        </w:rPr>
        <w:t>2.4.1</w:t>
      </w:r>
      <w:r>
        <w:rPr>
          <w:rFonts w:hint="eastAsia"/>
          <w:sz w:val="24"/>
          <w:szCs w:val="24"/>
        </w:rPr>
        <w:t>制造设备的依据为本附件列出的技术要求和经过审核确认有效的土建图。</w:t>
      </w:r>
    </w:p>
    <w:p w:rsidR="00C45C26" w:rsidRDefault="00C95493">
      <w:pPr>
        <w:spacing w:line="360" w:lineRule="auto"/>
        <w:rPr>
          <w:sz w:val="24"/>
          <w:szCs w:val="24"/>
        </w:rPr>
      </w:pPr>
      <w:r>
        <w:rPr>
          <w:rFonts w:hint="eastAsia"/>
          <w:sz w:val="24"/>
          <w:szCs w:val="24"/>
        </w:rPr>
        <w:t>2.4.2</w:t>
      </w:r>
      <w:r>
        <w:rPr>
          <w:rFonts w:hint="eastAsia"/>
          <w:sz w:val="24"/>
          <w:szCs w:val="24"/>
        </w:rPr>
        <w:t>卖货方所制造的产品均按标准规定执行</w:t>
      </w:r>
      <w:r>
        <w:rPr>
          <w:rFonts w:hint="eastAsia"/>
          <w:sz w:val="24"/>
          <w:szCs w:val="24"/>
        </w:rPr>
        <w:t>(</w:t>
      </w:r>
      <w:r>
        <w:rPr>
          <w:rFonts w:hint="eastAsia"/>
          <w:sz w:val="24"/>
          <w:szCs w:val="24"/>
        </w:rPr>
        <w:t>如标准更新按国家及行业最新标准执行</w:t>
      </w:r>
      <w:r>
        <w:rPr>
          <w:rFonts w:hint="eastAsia"/>
          <w:sz w:val="24"/>
          <w:szCs w:val="24"/>
        </w:rPr>
        <w:t>)</w:t>
      </w:r>
      <w:r>
        <w:rPr>
          <w:rFonts w:hint="eastAsia"/>
          <w:sz w:val="24"/>
          <w:szCs w:val="24"/>
        </w:rPr>
        <w:t>，采用标准主要有：</w:t>
      </w:r>
    </w:p>
    <w:p w:rsidR="00C45C26" w:rsidRDefault="00C95493">
      <w:pPr>
        <w:spacing w:line="360" w:lineRule="auto"/>
        <w:rPr>
          <w:sz w:val="24"/>
          <w:szCs w:val="24"/>
        </w:rPr>
      </w:pPr>
      <w:r>
        <w:rPr>
          <w:rFonts w:hint="eastAsia"/>
          <w:sz w:val="24"/>
          <w:szCs w:val="24"/>
        </w:rPr>
        <w:t>GB7588-2003</w:t>
      </w:r>
      <w:r>
        <w:rPr>
          <w:rFonts w:hint="eastAsia"/>
          <w:sz w:val="24"/>
          <w:szCs w:val="24"/>
        </w:rPr>
        <w:t>《电梯制造与安装安全规范》第</w:t>
      </w:r>
      <w:r>
        <w:rPr>
          <w:rFonts w:hint="eastAsia"/>
          <w:sz w:val="24"/>
          <w:szCs w:val="24"/>
        </w:rPr>
        <w:t>1</w:t>
      </w:r>
      <w:r>
        <w:rPr>
          <w:rFonts w:hint="eastAsia"/>
          <w:sz w:val="24"/>
          <w:szCs w:val="24"/>
        </w:rPr>
        <w:t>号修改单</w:t>
      </w:r>
    </w:p>
    <w:p w:rsidR="00C45C26" w:rsidRDefault="00C95493">
      <w:pPr>
        <w:pStyle w:val="1"/>
        <w:keepNext w:val="0"/>
        <w:keepLines w:val="0"/>
        <w:widowControl/>
        <w:wordWrap w:val="0"/>
        <w:spacing w:before="0" w:after="0" w:line="450" w:lineRule="atLeast"/>
        <w:rPr>
          <w:b w:val="0"/>
          <w:bCs w:val="0"/>
          <w:sz w:val="24"/>
          <w:szCs w:val="24"/>
        </w:rPr>
      </w:pPr>
      <w:r>
        <w:rPr>
          <w:rFonts w:hint="eastAsia"/>
          <w:b w:val="0"/>
          <w:bCs w:val="0"/>
          <w:sz w:val="24"/>
          <w:szCs w:val="24"/>
        </w:rPr>
        <w:lastRenderedPageBreak/>
        <w:t>GB/T 10058-2009</w:t>
      </w:r>
      <w:r>
        <w:rPr>
          <w:rFonts w:hint="eastAsia"/>
          <w:b w:val="0"/>
          <w:bCs w:val="0"/>
          <w:sz w:val="24"/>
          <w:szCs w:val="24"/>
        </w:rPr>
        <w:t>《电梯技术条件》</w:t>
      </w:r>
    </w:p>
    <w:p w:rsidR="00C45C26" w:rsidRDefault="00C95493">
      <w:pPr>
        <w:pStyle w:val="1"/>
        <w:keepNext w:val="0"/>
        <w:keepLines w:val="0"/>
        <w:widowControl/>
        <w:wordWrap w:val="0"/>
        <w:spacing w:before="0" w:after="0" w:line="450" w:lineRule="atLeast"/>
        <w:rPr>
          <w:b w:val="0"/>
          <w:bCs w:val="0"/>
          <w:sz w:val="24"/>
          <w:szCs w:val="24"/>
        </w:rPr>
      </w:pPr>
      <w:r>
        <w:rPr>
          <w:b w:val="0"/>
          <w:bCs w:val="0"/>
          <w:sz w:val="24"/>
          <w:szCs w:val="24"/>
        </w:rPr>
        <w:t>GB/T 31821-2015</w:t>
      </w:r>
      <w:r>
        <w:rPr>
          <w:rFonts w:hint="eastAsia"/>
          <w:b w:val="0"/>
          <w:bCs w:val="0"/>
          <w:sz w:val="24"/>
          <w:szCs w:val="24"/>
        </w:rPr>
        <w:t>《</w:t>
      </w:r>
      <w:r>
        <w:rPr>
          <w:b w:val="0"/>
          <w:bCs w:val="0"/>
          <w:sz w:val="24"/>
          <w:szCs w:val="24"/>
        </w:rPr>
        <w:t>电梯主要部件报废技术条件</w:t>
      </w:r>
      <w:r>
        <w:rPr>
          <w:rFonts w:hint="eastAsia"/>
          <w:b w:val="0"/>
          <w:bCs w:val="0"/>
          <w:sz w:val="24"/>
          <w:szCs w:val="24"/>
        </w:rPr>
        <w:t>》</w:t>
      </w:r>
    </w:p>
    <w:p w:rsidR="00C45C26" w:rsidRDefault="00C95493">
      <w:pPr>
        <w:spacing w:line="360" w:lineRule="auto"/>
        <w:rPr>
          <w:sz w:val="24"/>
          <w:szCs w:val="24"/>
        </w:rPr>
      </w:pPr>
      <w:r>
        <w:rPr>
          <w:rFonts w:hint="eastAsia"/>
          <w:sz w:val="24"/>
          <w:szCs w:val="24"/>
        </w:rPr>
        <w:t>GB/T 10059-2009</w:t>
      </w:r>
      <w:r>
        <w:rPr>
          <w:rFonts w:hint="eastAsia"/>
          <w:sz w:val="24"/>
          <w:szCs w:val="24"/>
        </w:rPr>
        <w:t>《电梯试验方法》</w:t>
      </w:r>
    </w:p>
    <w:p w:rsidR="00C45C26" w:rsidRDefault="00C95493">
      <w:pPr>
        <w:spacing w:line="360" w:lineRule="auto"/>
        <w:rPr>
          <w:sz w:val="24"/>
          <w:szCs w:val="24"/>
        </w:rPr>
      </w:pPr>
      <w:r>
        <w:rPr>
          <w:rFonts w:hint="eastAsia"/>
          <w:sz w:val="24"/>
          <w:szCs w:val="24"/>
        </w:rPr>
        <w:t>GB10060-1993</w:t>
      </w:r>
      <w:r>
        <w:rPr>
          <w:rFonts w:hint="eastAsia"/>
          <w:sz w:val="24"/>
          <w:szCs w:val="24"/>
        </w:rPr>
        <w:t>《电梯制造与安装验收规范》</w:t>
      </w:r>
    </w:p>
    <w:p w:rsidR="00C45C26" w:rsidRDefault="00C95493">
      <w:pPr>
        <w:spacing w:line="360" w:lineRule="auto"/>
        <w:rPr>
          <w:sz w:val="24"/>
          <w:szCs w:val="24"/>
        </w:rPr>
      </w:pPr>
      <w:r>
        <w:rPr>
          <w:rFonts w:hint="eastAsia"/>
          <w:sz w:val="24"/>
          <w:szCs w:val="24"/>
        </w:rPr>
        <w:t>GB50310-2002</w:t>
      </w:r>
      <w:r>
        <w:rPr>
          <w:rFonts w:hint="eastAsia"/>
          <w:sz w:val="24"/>
          <w:szCs w:val="24"/>
        </w:rPr>
        <w:t>《电梯工程装置施工质量及验收规范》</w:t>
      </w:r>
    </w:p>
    <w:p w:rsidR="00C45C26" w:rsidRDefault="00C95493">
      <w:pPr>
        <w:spacing w:line="360" w:lineRule="auto"/>
        <w:rPr>
          <w:sz w:val="24"/>
          <w:szCs w:val="24"/>
        </w:rPr>
      </w:pPr>
      <w:r>
        <w:rPr>
          <w:rFonts w:hint="eastAsia"/>
          <w:sz w:val="24"/>
          <w:szCs w:val="24"/>
        </w:rPr>
        <w:t>GB/T 7025</w:t>
      </w:r>
      <w:r>
        <w:rPr>
          <w:rFonts w:hint="eastAsia"/>
          <w:sz w:val="24"/>
          <w:szCs w:val="24"/>
        </w:rPr>
        <w:t>《电梯主要参数及轿厢、井道、机房的型式与尺寸》</w:t>
      </w:r>
    </w:p>
    <w:p w:rsidR="00C45C26" w:rsidRDefault="00C95493">
      <w:pPr>
        <w:spacing w:line="360" w:lineRule="auto"/>
        <w:rPr>
          <w:sz w:val="24"/>
          <w:szCs w:val="24"/>
        </w:rPr>
      </w:pPr>
      <w:r>
        <w:rPr>
          <w:rFonts w:hint="eastAsia"/>
          <w:sz w:val="24"/>
          <w:szCs w:val="24"/>
        </w:rPr>
        <w:t>GB50182-1993</w:t>
      </w:r>
      <w:r>
        <w:rPr>
          <w:rFonts w:hint="eastAsia"/>
          <w:sz w:val="24"/>
          <w:szCs w:val="24"/>
        </w:rPr>
        <w:t>《电气装置安装工程电梯电气装置施工及验收规范》</w:t>
      </w:r>
    </w:p>
    <w:p w:rsidR="00C45C26" w:rsidRDefault="00C95493">
      <w:pPr>
        <w:spacing w:line="360" w:lineRule="auto"/>
      </w:pPr>
      <w:r>
        <w:rPr>
          <w:rFonts w:hint="eastAsia"/>
          <w:sz w:val="24"/>
          <w:szCs w:val="24"/>
        </w:rPr>
        <w:t>GB16899-2011</w:t>
      </w:r>
      <w:r>
        <w:rPr>
          <w:rFonts w:hint="eastAsia"/>
          <w:sz w:val="24"/>
          <w:szCs w:val="24"/>
        </w:rPr>
        <w:t>《制造与安装安全规范进行制造与安装》。</w:t>
      </w:r>
    </w:p>
    <w:p w:rsidR="00C45C26" w:rsidRDefault="00C95493">
      <w:pPr>
        <w:spacing w:line="360" w:lineRule="auto"/>
        <w:ind w:left="210"/>
        <w:rPr>
          <w:sz w:val="24"/>
          <w:szCs w:val="24"/>
        </w:rPr>
      </w:pPr>
      <w:r>
        <w:rPr>
          <w:rFonts w:hint="eastAsia"/>
          <w:sz w:val="24"/>
          <w:szCs w:val="24"/>
        </w:rPr>
        <w:t>2.7.</w:t>
      </w:r>
      <w:r>
        <w:rPr>
          <w:rFonts w:hint="eastAsia"/>
          <w:sz w:val="24"/>
          <w:szCs w:val="24"/>
        </w:rPr>
        <w:t>设备监制、组装试运转及验收</w:t>
      </w:r>
    </w:p>
    <w:p w:rsidR="00C45C26" w:rsidRDefault="00C95493">
      <w:pPr>
        <w:spacing w:line="360" w:lineRule="auto"/>
        <w:ind w:left="210"/>
        <w:rPr>
          <w:sz w:val="24"/>
          <w:szCs w:val="24"/>
        </w:rPr>
      </w:pPr>
      <w:r>
        <w:rPr>
          <w:rFonts w:hint="eastAsia"/>
          <w:sz w:val="24"/>
          <w:szCs w:val="24"/>
        </w:rPr>
        <w:t>2.7.1</w:t>
      </w:r>
      <w:r>
        <w:rPr>
          <w:rFonts w:hint="eastAsia"/>
          <w:sz w:val="24"/>
          <w:szCs w:val="24"/>
        </w:rPr>
        <w:t>卖货方在合同生效后在设备制造阶段定期反馈制造进度情况，买方根据设备制造情况认为有必要可安排人员赴卖货方进行监制，或参加质量检测和预组装试车。</w:t>
      </w:r>
    </w:p>
    <w:p w:rsidR="00C45C26" w:rsidRDefault="00C95493">
      <w:pPr>
        <w:spacing w:line="360" w:lineRule="auto"/>
        <w:ind w:left="210"/>
        <w:rPr>
          <w:sz w:val="24"/>
          <w:szCs w:val="24"/>
        </w:rPr>
      </w:pPr>
      <w:r>
        <w:rPr>
          <w:rFonts w:hint="eastAsia"/>
          <w:sz w:val="24"/>
          <w:szCs w:val="24"/>
        </w:rPr>
        <w:t>2.7.2</w:t>
      </w:r>
      <w:r>
        <w:rPr>
          <w:rFonts w:hint="eastAsia"/>
          <w:sz w:val="24"/>
          <w:szCs w:val="24"/>
        </w:rPr>
        <w:t>严格执行国家、行业（最新）通用技术标准和规范。</w:t>
      </w:r>
    </w:p>
    <w:p w:rsidR="00C45C26" w:rsidRDefault="00C95493">
      <w:pPr>
        <w:spacing w:line="360" w:lineRule="auto"/>
        <w:ind w:left="210"/>
        <w:rPr>
          <w:sz w:val="24"/>
          <w:szCs w:val="24"/>
        </w:rPr>
      </w:pPr>
      <w:r>
        <w:rPr>
          <w:rFonts w:hint="eastAsia"/>
          <w:sz w:val="24"/>
          <w:szCs w:val="24"/>
        </w:rPr>
        <w:t>2.7.3</w:t>
      </w:r>
      <w:r>
        <w:rPr>
          <w:rFonts w:hint="eastAsia"/>
          <w:sz w:val="24"/>
          <w:szCs w:val="24"/>
        </w:rPr>
        <w:t>设备安装调试完毕完成特种设备检验流程并取得合格证书后由买方组织相关单位</w:t>
      </w:r>
      <w:r>
        <w:rPr>
          <w:rFonts w:hint="eastAsia"/>
          <w:sz w:val="24"/>
          <w:szCs w:val="24"/>
        </w:rPr>
        <w:t>(</w:t>
      </w:r>
      <w:r>
        <w:rPr>
          <w:rFonts w:hint="eastAsia"/>
          <w:sz w:val="24"/>
          <w:szCs w:val="24"/>
        </w:rPr>
        <w:t>设计、安装、监理</w:t>
      </w:r>
      <w:r>
        <w:rPr>
          <w:rFonts w:hint="eastAsia"/>
          <w:sz w:val="24"/>
          <w:szCs w:val="24"/>
        </w:rPr>
        <w:t>)</w:t>
      </w:r>
      <w:r>
        <w:rPr>
          <w:rFonts w:hint="eastAsia"/>
          <w:sz w:val="24"/>
          <w:szCs w:val="24"/>
        </w:rPr>
        <w:t>进行整体验收。</w:t>
      </w:r>
    </w:p>
    <w:p w:rsidR="00C45C26" w:rsidRDefault="00C95493">
      <w:pPr>
        <w:spacing w:line="360" w:lineRule="auto"/>
        <w:ind w:left="210"/>
        <w:rPr>
          <w:sz w:val="24"/>
          <w:szCs w:val="24"/>
        </w:rPr>
      </w:pPr>
      <w:r>
        <w:rPr>
          <w:rFonts w:hint="eastAsia"/>
          <w:sz w:val="24"/>
          <w:szCs w:val="24"/>
        </w:rPr>
        <w:t>2.8.</w:t>
      </w:r>
      <w:r>
        <w:rPr>
          <w:rFonts w:hint="eastAsia"/>
          <w:sz w:val="24"/>
          <w:szCs w:val="24"/>
        </w:rPr>
        <w:t>设备的油漆、包装和运输</w:t>
      </w:r>
    </w:p>
    <w:p w:rsidR="00C45C26" w:rsidRDefault="00C95493">
      <w:pPr>
        <w:spacing w:line="360" w:lineRule="auto"/>
        <w:ind w:left="210"/>
        <w:rPr>
          <w:sz w:val="24"/>
          <w:szCs w:val="24"/>
        </w:rPr>
      </w:pPr>
      <w:r>
        <w:rPr>
          <w:rFonts w:hint="eastAsia"/>
          <w:sz w:val="24"/>
          <w:szCs w:val="24"/>
        </w:rPr>
        <w:t>2.8.1</w:t>
      </w:r>
      <w:r>
        <w:rPr>
          <w:rFonts w:hint="eastAsia"/>
          <w:sz w:val="24"/>
          <w:szCs w:val="24"/>
        </w:rPr>
        <w:t>设备出厂发运前标注运输标记（合同号、收件人单位、设备名称、箱号</w:t>
      </w:r>
      <w:r>
        <w:rPr>
          <w:rFonts w:hint="eastAsia"/>
          <w:sz w:val="24"/>
          <w:szCs w:val="24"/>
        </w:rPr>
        <w:t>/</w:t>
      </w:r>
      <w:r>
        <w:rPr>
          <w:rFonts w:hint="eastAsia"/>
          <w:sz w:val="24"/>
          <w:szCs w:val="24"/>
        </w:rPr>
        <w:t>捆号、毛净重）进行标注。箱内设备用标签做标记，注明设备名称、安装位置、并在设备上带有铭牌。</w:t>
      </w:r>
    </w:p>
    <w:p w:rsidR="00C45C26" w:rsidRDefault="00C95493">
      <w:pPr>
        <w:spacing w:line="360" w:lineRule="auto"/>
        <w:ind w:left="210"/>
        <w:rPr>
          <w:sz w:val="24"/>
          <w:szCs w:val="24"/>
        </w:rPr>
      </w:pPr>
      <w:r>
        <w:rPr>
          <w:rFonts w:hint="eastAsia"/>
          <w:sz w:val="24"/>
          <w:szCs w:val="24"/>
        </w:rPr>
        <w:t>2.8.2</w:t>
      </w:r>
      <w:r>
        <w:rPr>
          <w:rFonts w:hint="eastAsia"/>
          <w:sz w:val="24"/>
          <w:szCs w:val="24"/>
        </w:rPr>
        <w:t>卖货方按买方要求及时发货，并对运输过程中造成的丢失、损坏等负责，不能以任何理由影响交货期（除自然灾害意外）。</w:t>
      </w:r>
    </w:p>
    <w:p w:rsidR="00C45C26" w:rsidRDefault="00C95493">
      <w:pPr>
        <w:spacing w:line="360" w:lineRule="auto"/>
        <w:ind w:left="210"/>
        <w:rPr>
          <w:sz w:val="24"/>
          <w:szCs w:val="24"/>
        </w:rPr>
      </w:pPr>
      <w:r>
        <w:rPr>
          <w:rFonts w:hint="eastAsia"/>
          <w:sz w:val="24"/>
          <w:szCs w:val="24"/>
        </w:rPr>
        <w:t>2.9.</w:t>
      </w:r>
      <w:r>
        <w:rPr>
          <w:rFonts w:hint="eastAsia"/>
          <w:sz w:val="24"/>
          <w:szCs w:val="24"/>
        </w:rPr>
        <w:t>设备的功能指标、保证值和考核办法</w:t>
      </w:r>
    </w:p>
    <w:p w:rsidR="00C45C26" w:rsidRDefault="00C95493">
      <w:pPr>
        <w:spacing w:line="360" w:lineRule="auto"/>
        <w:ind w:left="210"/>
        <w:rPr>
          <w:sz w:val="24"/>
          <w:szCs w:val="24"/>
        </w:rPr>
      </w:pPr>
      <w:r>
        <w:rPr>
          <w:rFonts w:hint="eastAsia"/>
          <w:sz w:val="24"/>
          <w:szCs w:val="24"/>
        </w:rPr>
        <w:t>2.9.1</w:t>
      </w:r>
      <w:r>
        <w:rPr>
          <w:rFonts w:hint="eastAsia"/>
          <w:sz w:val="24"/>
          <w:szCs w:val="24"/>
        </w:rPr>
        <w:t>卖货方所制造设备必须满足图纸及招标文件、投标文件的各项要求。</w:t>
      </w:r>
    </w:p>
    <w:p w:rsidR="00C45C26" w:rsidRDefault="00C95493">
      <w:pPr>
        <w:spacing w:line="360" w:lineRule="auto"/>
        <w:ind w:left="210"/>
        <w:rPr>
          <w:sz w:val="24"/>
          <w:szCs w:val="24"/>
        </w:rPr>
      </w:pPr>
      <w:r>
        <w:rPr>
          <w:rFonts w:hint="eastAsia"/>
          <w:sz w:val="24"/>
          <w:szCs w:val="24"/>
        </w:rPr>
        <w:t>2.9.2</w:t>
      </w:r>
      <w:r>
        <w:rPr>
          <w:rFonts w:hint="eastAsia"/>
          <w:sz w:val="24"/>
          <w:szCs w:val="24"/>
        </w:rPr>
        <w:t>设备一年的质保期。</w:t>
      </w:r>
    </w:p>
    <w:p w:rsidR="00C45C26" w:rsidRDefault="00C95493">
      <w:pPr>
        <w:numPr>
          <w:ilvl w:val="0"/>
          <w:numId w:val="2"/>
        </w:numPr>
        <w:spacing w:line="360" w:lineRule="auto"/>
        <w:ind w:left="210"/>
        <w:rPr>
          <w:b/>
          <w:bCs/>
          <w:sz w:val="24"/>
          <w:szCs w:val="24"/>
        </w:rPr>
      </w:pPr>
      <w:r>
        <w:rPr>
          <w:rFonts w:hint="eastAsia"/>
          <w:b/>
          <w:bCs/>
          <w:sz w:val="24"/>
          <w:szCs w:val="24"/>
        </w:rPr>
        <w:t>基本参数及供货范围（投选人必填作为评分依据）</w:t>
      </w:r>
    </w:p>
    <w:p w:rsidR="00C45C26" w:rsidRDefault="00C95493">
      <w:pPr>
        <w:spacing w:line="360" w:lineRule="auto"/>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3.1基本要求</w:t>
      </w:r>
    </w:p>
    <w:tbl>
      <w:tblPr>
        <w:tblpPr w:leftFromText="180" w:rightFromText="180" w:vertAnchor="text" w:tblpXSpec="right" w:tblpY="1"/>
        <w:tblOverlap w:val="never"/>
        <w:tblW w:w="85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5846"/>
      </w:tblGrid>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产 品 名 称</w:t>
            </w:r>
          </w:p>
        </w:tc>
        <w:tc>
          <w:tcPr>
            <w:tcW w:w="5846"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无</w:t>
            </w:r>
            <w:r>
              <w:rPr>
                <w:rFonts w:asciiTheme="minorEastAsia" w:eastAsiaTheme="minorEastAsia" w:hAnsiTheme="minorEastAsia"/>
              </w:rPr>
              <w:t>机房乘客电梯</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产 品 型 号</w:t>
            </w:r>
          </w:p>
        </w:tc>
        <w:tc>
          <w:tcPr>
            <w:tcW w:w="5846" w:type="dxa"/>
            <w:vAlign w:val="center"/>
          </w:tcPr>
          <w:p w:rsidR="00C45C26" w:rsidRDefault="00C45C26">
            <w:pPr>
              <w:rPr>
                <w:rFonts w:asciiTheme="minorEastAsia" w:eastAsiaTheme="minorEastAsia" w:hAnsiTheme="minorEastAsia"/>
              </w:rPr>
            </w:pPr>
          </w:p>
        </w:tc>
      </w:tr>
      <w:tr w:rsidR="00C45C26">
        <w:trPr>
          <w:trHeight w:val="424"/>
          <w:jc w:val="right"/>
        </w:trPr>
        <w:tc>
          <w:tcPr>
            <w:tcW w:w="2677" w:type="dxa"/>
            <w:tcMar>
              <w:left w:w="0" w:type="dxa"/>
              <w:right w:w="0" w:type="dxa"/>
            </w:tcMar>
            <w:vAlign w:val="center"/>
          </w:tcPr>
          <w:p w:rsidR="00C45C26" w:rsidRDefault="00C95493">
            <w:pPr>
              <w:ind w:firstLineChars="400" w:firstLine="840"/>
              <w:rPr>
                <w:rFonts w:asciiTheme="minorEastAsia" w:eastAsiaTheme="minorEastAsia" w:hAnsiTheme="minorEastAsia"/>
              </w:rPr>
            </w:pPr>
            <w:r>
              <w:rPr>
                <w:rFonts w:asciiTheme="minorEastAsia" w:eastAsiaTheme="minorEastAsia" w:hAnsiTheme="minorEastAsia" w:hint="eastAsia"/>
              </w:rPr>
              <w:t>序      号</w:t>
            </w:r>
          </w:p>
        </w:tc>
        <w:tc>
          <w:tcPr>
            <w:tcW w:w="5846" w:type="dxa"/>
            <w:vAlign w:val="center"/>
          </w:tcPr>
          <w:p w:rsidR="00C45C26" w:rsidRDefault="00C45C26">
            <w:pPr>
              <w:rPr>
                <w:rFonts w:asciiTheme="minorEastAsia" w:eastAsiaTheme="minorEastAsia" w:hAnsiTheme="minorEastAsia"/>
              </w:rPr>
            </w:pP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对 重 位 置</w:t>
            </w:r>
          </w:p>
        </w:tc>
        <w:tc>
          <w:tcPr>
            <w:tcW w:w="5846" w:type="dxa"/>
            <w:vAlign w:val="center"/>
          </w:tcPr>
          <w:p w:rsidR="00C45C26" w:rsidRDefault="00C45C26">
            <w:pPr>
              <w:rPr>
                <w:rFonts w:asciiTheme="minorEastAsia" w:eastAsiaTheme="minorEastAsia" w:hAnsiTheme="minorEastAsia"/>
              </w:rPr>
            </w:pP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lastRenderedPageBreak/>
              <w:t>额 定 载 重</w:t>
            </w:r>
          </w:p>
        </w:tc>
        <w:tc>
          <w:tcPr>
            <w:tcW w:w="5846" w:type="dxa"/>
            <w:vAlign w:val="center"/>
          </w:tcPr>
          <w:p w:rsidR="00C45C26" w:rsidRDefault="00C95493">
            <w:pPr>
              <w:rPr>
                <w:rFonts w:asciiTheme="minorEastAsia" w:eastAsiaTheme="minorEastAsia" w:hAnsiTheme="minorEastAsia"/>
                <w:highlight w:val="yellow"/>
              </w:rPr>
            </w:pPr>
            <w:r>
              <w:rPr>
                <w:rFonts w:asciiTheme="minorEastAsia" w:eastAsiaTheme="minorEastAsia" w:hAnsiTheme="minorEastAsia" w:hint="eastAsia"/>
              </w:rPr>
              <w:t xml:space="preserve">1000KG  </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额 定 速 度</w:t>
            </w:r>
          </w:p>
        </w:tc>
        <w:tc>
          <w:tcPr>
            <w:tcW w:w="5846" w:type="dxa"/>
            <w:vAlign w:val="center"/>
          </w:tcPr>
          <w:p w:rsidR="00C45C26" w:rsidRDefault="00C95493">
            <w:pPr>
              <w:rPr>
                <w:rFonts w:asciiTheme="minorEastAsia" w:eastAsiaTheme="minorEastAsia" w:hAnsiTheme="minorEastAsia"/>
                <w:highlight w:val="yellow"/>
              </w:rPr>
            </w:pPr>
            <w:r>
              <w:rPr>
                <w:rFonts w:asciiTheme="minorEastAsia" w:eastAsiaTheme="minorEastAsia" w:hAnsiTheme="minorEastAsia" w:hint="eastAsia"/>
              </w:rPr>
              <w:t>1.0m/s</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层 / 站 / 门</w:t>
            </w:r>
          </w:p>
        </w:tc>
        <w:tc>
          <w:tcPr>
            <w:tcW w:w="5846" w:type="dxa"/>
            <w:tcBorders>
              <w:bottom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4/4/4</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开 门 尺 寸</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900</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开 门 方 式</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中分</w:t>
            </w:r>
          </w:p>
        </w:tc>
      </w:tr>
      <w:tr w:rsidR="00C45C26">
        <w:trPr>
          <w:trHeight w:val="397"/>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轿厢尺寸（宽×深×高）mm</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按现场井道尺寸设计</w:t>
            </w:r>
          </w:p>
        </w:tc>
      </w:tr>
      <w:tr w:rsidR="00C45C26">
        <w:trPr>
          <w:trHeight w:val="340"/>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井道尺寸(宽×深)mm</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依现场实际尺寸</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顶层高度mm</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依现场实际尺寸</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提升高度mm</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依现场实际尺寸</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底坑深度mm</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依现场实际尺寸</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是 否 贯 通</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rPr>
              <w:t>否</w:t>
            </w:r>
          </w:p>
        </w:tc>
      </w:tr>
      <w:tr w:rsidR="00C45C26">
        <w:trPr>
          <w:trHeight w:val="424"/>
          <w:jc w:val="right"/>
        </w:trPr>
        <w:tc>
          <w:tcPr>
            <w:tcW w:w="2677" w:type="dxa"/>
            <w:tcMar>
              <w:left w:w="0" w:type="dxa"/>
              <w:right w:w="0" w:type="dxa"/>
            </w:tcMar>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运 行 方 式</w:t>
            </w:r>
          </w:p>
        </w:tc>
        <w:tc>
          <w:tcPr>
            <w:tcW w:w="5846" w:type="dxa"/>
            <w:tcBorders>
              <w:right w:val="single" w:sz="4" w:space="0" w:color="auto"/>
            </w:tcBorders>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VVVF</w:t>
            </w:r>
          </w:p>
        </w:tc>
      </w:tr>
    </w:tbl>
    <w:p w:rsidR="00C45C26" w:rsidRDefault="00C95493">
      <w:pPr>
        <w:spacing w:line="360" w:lineRule="auto"/>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3.2、轿厢描述</w:t>
      </w:r>
    </w:p>
    <w:tbl>
      <w:tblPr>
        <w:tblpPr w:leftFromText="180" w:rightFromText="180" w:vertAnchor="text" w:horzAnchor="margin" w:tblpX="1"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49"/>
      </w:tblGrid>
      <w:tr w:rsidR="00C45C26">
        <w:trPr>
          <w:trHeight w:val="462"/>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轿厢壁材料</w:t>
            </w:r>
          </w:p>
        </w:tc>
        <w:tc>
          <w:tcPr>
            <w:tcW w:w="5849"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 xml:space="preserve">316发纹不锈钢型轿壁˙ </w:t>
            </w:r>
          </w:p>
        </w:tc>
      </w:tr>
      <w:tr w:rsidR="00C45C26">
        <w:trPr>
          <w:trHeight w:val="462"/>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轿厢门材料</w:t>
            </w:r>
          </w:p>
        </w:tc>
        <w:tc>
          <w:tcPr>
            <w:tcW w:w="5849"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316发纹不锈钢小门套</w:t>
            </w:r>
          </w:p>
        </w:tc>
      </w:tr>
      <w:tr w:rsidR="00C45C26">
        <w:trPr>
          <w:trHeight w:val="462"/>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轿厢地板材料</w:t>
            </w:r>
          </w:p>
        </w:tc>
        <w:tc>
          <w:tcPr>
            <w:tcW w:w="5849"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PVC地板</w:t>
            </w:r>
          </w:p>
        </w:tc>
      </w:tr>
      <w:tr w:rsidR="00C45C26">
        <w:trPr>
          <w:trHeight w:val="478"/>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吊顶型号</w:t>
            </w:r>
          </w:p>
        </w:tc>
        <w:tc>
          <w:tcPr>
            <w:tcW w:w="5849" w:type="dxa"/>
            <w:vAlign w:val="center"/>
          </w:tcPr>
          <w:p w:rsidR="00C45C26" w:rsidRDefault="00C45C26">
            <w:pPr>
              <w:rPr>
                <w:rFonts w:asciiTheme="minorEastAsia" w:eastAsiaTheme="minorEastAsia" w:hAnsiTheme="minorEastAsia"/>
              </w:rPr>
            </w:pPr>
          </w:p>
        </w:tc>
      </w:tr>
    </w:tbl>
    <w:p w:rsidR="00C45C26" w:rsidRDefault="00C95493">
      <w:pPr>
        <w:spacing w:line="360" w:lineRule="auto"/>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3.3、入口设计</w:t>
      </w:r>
    </w:p>
    <w:tbl>
      <w:tblPr>
        <w:tblpPr w:leftFromText="180" w:rightFromText="180" w:vertAnchor="text" w:tblpX="108" w:tblpY="1"/>
        <w:tblOverlap w:val="neve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754"/>
      </w:tblGrid>
      <w:tr w:rsidR="00C45C26">
        <w:trPr>
          <w:trHeight w:val="414"/>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首层厅门材料</w:t>
            </w:r>
          </w:p>
        </w:tc>
        <w:tc>
          <w:tcPr>
            <w:tcW w:w="5754"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316发纹不锈钢</w:t>
            </w:r>
          </w:p>
        </w:tc>
      </w:tr>
      <w:tr w:rsidR="00C45C26">
        <w:trPr>
          <w:trHeight w:val="420"/>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其余层厅门材料</w:t>
            </w:r>
          </w:p>
        </w:tc>
        <w:tc>
          <w:tcPr>
            <w:tcW w:w="5754" w:type="dxa"/>
            <w:vAlign w:val="center"/>
          </w:tcPr>
          <w:p w:rsidR="00C45C26" w:rsidRDefault="00C95493">
            <w:pPr>
              <w:rPr>
                <w:rFonts w:asciiTheme="minorEastAsia" w:eastAsiaTheme="minorEastAsia" w:hAnsiTheme="minorEastAsia"/>
              </w:rPr>
            </w:pPr>
            <w:r>
              <w:rPr>
                <w:rFonts w:asciiTheme="minorEastAsia" w:eastAsiaTheme="minorEastAsia" w:hAnsiTheme="minorEastAsia" w:hint="eastAsia"/>
              </w:rPr>
              <w:t>316发纹不锈钢</w:t>
            </w:r>
          </w:p>
        </w:tc>
      </w:tr>
      <w:tr w:rsidR="00C45C26">
        <w:trPr>
          <w:trHeight w:val="411"/>
        </w:trPr>
        <w:tc>
          <w:tcPr>
            <w:tcW w:w="2802" w:type="dxa"/>
            <w:vAlign w:val="center"/>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召 唤 盒</w:t>
            </w:r>
          </w:p>
        </w:tc>
        <w:tc>
          <w:tcPr>
            <w:tcW w:w="5754" w:type="dxa"/>
            <w:vAlign w:val="bottom"/>
          </w:tcPr>
          <w:p w:rsidR="00C45C26" w:rsidRDefault="00C95493">
            <w:pPr>
              <w:rPr>
                <w:rFonts w:asciiTheme="minorEastAsia" w:eastAsiaTheme="minorEastAsia" w:hAnsiTheme="minorEastAsia"/>
              </w:rPr>
            </w:pPr>
            <w:r>
              <w:rPr>
                <w:rFonts w:asciiTheme="minorEastAsia" w:eastAsiaTheme="minorEastAsia" w:hAnsiTheme="minorEastAsia" w:hint="eastAsia"/>
              </w:rPr>
              <w:t>1-4层4.3 英寸</w:t>
            </w:r>
            <w:r>
              <w:rPr>
                <w:rFonts w:asciiTheme="minorEastAsia" w:eastAsiaTheme="minorEastAsia" w:hAnsiTheme="minorEastAsia"/>
              </w:rPr>
              <w:t>电梯液晶显示器</w:t>
            </w:r>
            <w:r>
              <w:rPr>
                <w:rFonts w:asciiTheme="minorEastAsia" w:eastAsiaTheme="minorEastAsia" w:hAnsiTheme="minorEastAsia" w:hint="eastAsia"/>
              </w:rPr>
              <w:t>一体式召唤盒发纹不锈钢；白色LED显示器</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楼层标记</w:t>
            </w:r>
          </w:p>
        </w:tc>
        <w:tc>
          <w:tcPr>
            <w:tcW w:w="5754" w:type="dxa"/>
          </w:tcPr>
          <w:p w:rsidR="00C45C26" w:rsidRDefault="00C95493">
            <w:pPr>
              <w:rPr>
                <w:rFonts w:asciiTheme="minorEastAsia" w:eastAsiaTheme="minorEastAsia" w:hAnsiTheme="minorEastAsia"/>
              </w:rPr>
            </w:pPr>
            <w:r>
              <w:rPr>
                <w:rFonts w:asciiTheme="minorEastAsia" w:eastAsiaTheme="minorEastAsia" w:hAnsiTheme="minorEastAsia" w:hint="eastAsia"/>
              </w:rPr>
              <w:t>1,2,3,4</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操纵箱位置</w:t>
            </w:r>
          </w:p>
        </w:tc>
        <w:tc>
          <w:tcPr>
            <w:tcW w:w="5754" w:type="dxa"/>
          </w:tcPr>
          <w:p w:rsidR="00C45C26" w:rsidRDefault="00C95493">
            <w:pPr>
              <w:rPr>
                <w:rFonts w:asciiTheme="minorEastAsia" w:eastAsiaTheme="minorEastAsia" w:hAnsiTheme="minorEastAsia"/>
              </w:rPr>
            </w:pPr>
            <w:r>
              <w:rPr>
                <w:rFonts w:asciiTheme="minorEastAsia" w:eastAsiaTheme="minorEastAsia" w:hAnsiTheme="minorEastAsia" w:hint="eastAsia"/>
              </w:rPr>
              <w:t>右前置</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门保护</w:t>
            </w:r>
          </w:p>
        </w:tc>
        <w:tc>
          <w:tcPr>
            <w:tcW w:w="5754" w:type="dxa"/>
          </w:tcPr>
          <w:p w:rsidR="00C45C26" w:rsidRDefault="00C95493">
            <w:pPr>
              <w:jc w:val="left"/>
              <w:rPr>
                <w:rFonts w:ascii="Arial" w:hAnsi="Arial" w:cs="Arial"/>
                <w:sz w:val="18"/>
                <w:szCs w:val="18"/>
              </w:rPr>
            </w:pPr>
            <w:r>
              <w:rPr>
                <w:rFonts w:asciiTheme="minorEastAsia" w:eastAsiaTheme="minorEastAsia" w:hAnsiTheme="minorEastAsia" w:hint="eastAsia"/>
              </w:rPr>
              <w:t>光幕</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吊顶装潢</w:t>
            </w:r>
          </w:p>
        </w:tc>
        <w:tc>
          <w:tcPr>
            <w:tcW w:w="5754" w:type="dxa"/>
          </w:tcPr>
          <w:p w:rsidR="00C45C26" w:rsidRDefault="00C95493">
            <w:pPr>
              <w:jc w:val="left"/>
              <w:rPr>
                <w:rFonts w:asciiTheme="minorEastAsia" w:eastAsiaTheme="minorEastAsia" w:hAnsiTheme="minorEastAsia"/>
              </w:rPr>
            </w:pPr>
            <w:r>
              <w:rPr>
                <w:rFonts w:asciiTheme="minorEastAsia" w:eastAsiaTheme="minorEastAsia" w:hAnsiTheme="minorEastAsia" w:hint="eastAsia"/>
              </w:rPr>
              <w:t>304发纹不锈钢</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井道照明</w:t>
            </w:r>
          </w:p>
        </w:tc>
        <w:tc>
          <w:tcPr>
            <w:tcW w:w="5754" w:type="dxa"/>
          </w:tcPr>
          <w:p w:rsidR="00C45C26" w:rsidRDefault="00C95493">
            <w:pPr>
              <w:jc w:val="left"/>
              <w:rPr>
                <w:rFonts w:asciiTheme="minorEastAsia" w:eastAsiaTheme="minorEastAsia" w:hAnsiTheme="minorEastAsia"/>
              </w:rPr>
            </w:pPr>
            <w:r>
              <w:rPr>
                <w:rFonts w:asciiTheme="minorEastAsia" w:eastAsiaTheme="minorEastAsia" w:hAnsiTheme="minorEastAsia" w:hint="eastAsia"/>
              </w:rPr>
              <w:t>供方提供</w:t>
            </w:r>
          </w:p>
        </w:tc>
      </w:tr>
      <w:tr w:rsidR="00C45C26">
        <w:trPr>
          <w:trHeight w:val="411"/>
        </w:trPr>
        <w:tc>
          <w:tcPr>
            <w:tcW w:w="2802" w:type="dxa"/>
          </w:tcPr>
          <w:p w:rsidR="00C45C26" w:rsidRDefault="00C95493">
            <w:pPr>
              <w:jc w:val="center"/>
              <w:rPr>
                <w:rFonts w:asciiTheme="minorEastAsia" w:eastAsiaTheme="minorEastAsia" w:hAnsiTheme="minorEastAsia"/>
              </w:rPr>
            </w:pPr>
            <w:r>
              <w:rPr>
                <w:rFonts w:asciiTheme="minorEastAsia" w:eastAsiaTheme="minorEastAsia" w:hAnsiTheme="minorEastAsia" w:hint="eastAsia"/>
              </w:rPr>
              <w:t>牛  腿</w:t>
            </w:r>
          </w:p>
        </w:tc>
        <w:tc>
          <w:tcPr>
            <w:tcW w:w="5754" w:type="dxa"/>
          </w:tcPr>
          <w:p w:rsidR="00C45C26" w:rsidRDefault="00C95493">
            <w:pPr>
              <w:jc w:val="left"/>
              <w:rPr>
                <w:rFonts w:asciiTheme="minorEastAsia" w:eastAsiaTheme="minorEastAsia" w:hAnsiTheme="minorEastAsia"/>
              </w:rPr>
            </w:pPr>
            <w:r>
              <w:rPr>
                <w:rFonts w:asciiTheme="minorEastAsia" w:eastAsiaTheme="minorEastAsia" w:hAnsiTheme="minorEastAsia" w:hint="eastAsia"/>
              </w:rPr>
              <w:t>供方提供</w:t>
            </w:r>
          </w:p>
        </w:tc>
      </w:tr>
      <w:tr w:rsidR="00C45C26">
        <w:trPr>
          <w:trHeight w:val="411"/>
        </w:trPr>
        <w:tc>
          <w:tcPr>
            <w:tcW w:w="2802" w:type="dxa"/>
          </w:tcPr>
          <w:p w:rsidR="00C45C26" w:rsidRDefault="00C95493">
            <w:pPr>
              <w:spacing w:line="360" w:lineRule="auto"/>
              <w:jc w:val="center"/>
              <w:rPr>
                <w:rFonts w:asciiTheme="minorEastAsia" w:eastAsiaTheme="minorEastAsia" w:hAnsiTheme="minorEastAsia"/>
              </w:rPr>
            </w:pPr>
            <w:r>
              <w:rPr>
                <w:rFonts w:asciiTheme="minorEastAsia" w:eastAsiaTheme="minorEastAsia" w:hAnsiTheme="minorEastAsia" w:hint="eastAsia"/>
              </w:rPr>
              <w:t>监控线缆及监控摄像头</w:t>
            </w:r>
          </w:p>
        </w:tc>
        <w:tc>
          <w:tcPr>
            <w:tcW w:w="5754" w:type="dxa"/>
          </w:tcPr>
          <w:p w:rsidR="00C45C26" w:rsidRDefault="00C95493">
            <w:pPr>
              <w:jc w:val="left"/>
              <w:rPr>
                <w:rFonts w:asciiTheme="minorEastAsia" w:eastAsiaTheme="minorEastAsia" w:hAnsiTheme="minorEastAsia"/>
              </w:rPr>
            </w:pPr>
            <w:r>
              <w:rPr>
                <w:rFonts w:asciiTheme="minorEastAsia" w:eastAsiaTheme="minorEastAsia" w:hAnsiTheme="minorEastAsia" w:hint="eastAsia"/>
              </w:rPr>
              <w:t>供方提供（满足远程监控电梯运行动态）</w:t>
            </w:r>
          </w:p>
        </w:tc>
      </w:tr>
    </w:tbl>
    <w:p w:rsidR="00C45C26" w:rsidRDefault="00C45C26">
      <w:pPr>
        <w:rPr>
          <w:rFonts w:ascii="Arial" w:hAnsi="Arial"/>
          <w:sz w:val="18"/>
          <w:szCs w:val="18"/>
        </w:rPr>
      </w:pPr>
    </w:p>
    <w:p w:rsidR="00C45C26" w:rsidRDefault="00C45C26" w:rsidP="00711FD0">
      <w:pPr>
        <w:pStyle w:val="2"/>
        <w:ind w:left="420" w:firstLine="402"/>
        <w:jc w:val="center"/>
        <w:rPr>
          <w:rFonts w:ascii="Times New Roman" w:hAnsi="Times New Roman" w:cs="Times New Roman"/>
          <w:b/>
          <w:bCs/>
          <w:sz w:val="24"/>
        </w:rPr>
      </w:pPr>
    </w:p>
    <w:p w:rsidR="00C45C26" w:rsidRDefault="00C45C26">
      <w:pPr>
        <w:pStyle w:val="z"/>
      </w:pPr>
    </w:p>
    <w:p w:rsidR="00C45C26" w:rsidRDefault="00C95493">
      <w:pPr>
        <w:spacing w:line="360" w:lineRule="auto"/>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lastRenderedPageBreak/>
        <w:t>3.4、客梯基本功能要求</w:t>
      </w:r>
    </w:p>
    <w:tbl>
      <w:tblPr>
        <w:tblStyle w:val="aa"/>
        <w:tblW w:w="9238" w:type="dxa"/>
        <w:tblLayout w:type="fixed"/>
        <w:tblLook w:val="04A0"/>
      </w:tblPr>
      <w:tblGrid>
        <w:gridCol w:w="2965"/>
        <w:gridCol w:w="2716"/>
        <w:gridCol w:w="3557"/>
      </w:tblGrid>
      <w:tr w:rsidR="00C45C26">
        <w:tc>
          <w:tcPr>
            <w:tcW w:w="2965" w:type="dxa"/>
          </w:tcPr>
          <w:p w:rsidR="00C45C26" w:rsidRDefault="00C95493">
            <w:pPr>
              <w:jc w:val="left"/>
            </w:pPr>
            <w:r>
              <w:rPr>
                <w:rFonts w:hint="eastAsia"/>
                <w:sz w:val="24"/>
              </w:rPr>
              <w:t>A</w:t>
            </w:r>
            <w:r>
              <w:rPr>
                <w:rFonts w:hint="eastAsia"/>
              </w:rPr>
              <w:t>CP</w:t>
            </w:r>
            <w:r>
              <w:rPr>
                <w:rFonts w:hint="eastAsia"/>
              </w:rPr>
              <w:t>防犯罪保护</w:t>
            </w:r>
          </w:p>
        </w:tc>
        <w:tc>
          <w:tcPr>
            <w:tcW w:w="2716" w:type="dxa"/>
          </w:tcPr>
          <w:p w:rsidR="00C45C26" w:rsidRDefault="00C95493">
            <w:pPr>
              <w:jc w:val="left"/>
            </w:pPr>
            <w:r>
              <w:rPr>
                <w:rFonts w:hint="eastAsia"/>
              </w:rPr>
              <w:t>ADO</w:t>
            </w:r>
            <w:r>
              <w:rPr>
                <w:rFonts w:hint="eastAsia"/>
              </w:rPr>
              <w:t>提前开门</w:t>
            </w:r>
          </w:p>
        </w:tc>
        <w:tc>
          <w:tcPr>
            <w:tcW w:w="3557" w:type="dxa"/>
          </w:tcPr>
          <w:p w:rsidR="00C45C26" w:rsidRDefault="00C95493">
            <w:pPr>
              <w:jc w:val="left"/>
            </w:pPr>
            <w:r>
              <w:rPr>
                <w:rFonts w:hint="eastAsia"/>
              </w:rPr>
              <w:t>ALARB</w:t>
            </w:r>
            <w:r>
              <w:rPr>
                <w:rFonts w:hint="eastAsia"/>
              </w:rPr>
              <w:t>警铃</w:t>
            </w:r>
          </w:p>
        </w:tc>
      </w:tr>
      <w:tr w:rsidR="00C45C26">
        <w:tc>
          <w:tcPr>
            <w:tcW w:w="2965" w:type="dxa"/>
          </w:tcPr>
          <w:p w:rsidR="00C45C26" w:rsidRDefault="00C95493">
            <w:pPr>
              <w:jc w:val="left"/>
            </w:pPr>
            <w:r>
              <w:rPr>
                <w:rFonts w:hint="eastAsia"/>
              </w:rPr>
              <w:t>ANS</w:t>
            </w:r>
            <w:r>
              <w:rPr>
                <w:rFonts w:hint="eastAsia"/>
              </w:rPr>
              <w:t>防捣乱保护</w:t>
            </w:r>
          </w:p>
        </w:tc>
        <w:tc>
          <w:tcPr>
            <w:tcW w:w="2716" w:type="dxa"/>
          </w:tcPr>
          <w:p w:rsidR="00C45C26" w:rsidRDefault="00C95493">
            <w:pPr>
              <w:jc w:val="left"/>
            </w:pPr>
            <w:r>
              <w:rPr>
                <w:rFonts w:hint="eastAsia"/>
              </w:rPr>
              <w:t>CBC</w:t>
            </w:r>
            <w:r>
              <w:rPr>
                <w:rFonts w:hint="eastAsia"/>
              </w:rPr>
              <w:t>轿厢错误指令取消</w:t>
            </w:r>
          </w:p>
        </w:tc>
        <w:tc>
          <w:tcPr>
            <w:tcW w:w="3557" w:type="dxa"/>
          </w:tcPr>
          <w:p w:rsidR="00C45C26" w:rsidRDefault="00C95493">
            <w:pPr>
              <w:jc w:val="left"/>
            </w:pPr>
            <w:r>
              <w:rPr>
                <w:rFonts w:hint="eastAsia"/>
              </w:rPr>
              <w:t>COR</w:t>
            </w:r>
            <w:r>
              <w:rPr>
                <w:rFonts w:hint="eastAsia"/>
              </w:rPr>
              <w:t>就近平层</w:t>
            </w:r>
          </w:p>
        </w:tc>
      </w:tr>
      <w:tr w:rsidR="00C45C26">
        <w:tc>
          <w:tcPr>
            <w:tcW w:w="2965" w:type="dxa"/>
          </w:tcPr>
          <w:p w:rsidR="00C45C26" w:rsidRDefault="00C95493">
            <w:pPr>
              <w:jc w:val="left"/>
            </w:pPr>
            <w:r>
              <w:rPr>
                <w:rFonts w:hint="eastAsia"/>
              </w:rPr>
              <w:t>CSP</w:t>
            </w:r>
            <w:r>
              <w:rPr>
                <w:rFonts w:hint="eastAsia"/>
              </w:rPr>
              <w:t>关门力矩保护</w:t>
            </w:r>
          </w:p>
        </w:tc>
        <w:tc>
          <w:tcPr>
            <w:tcW w:w="2716" w:type="dxa"/>
          </w:tcPr>
          <w:p w:rsidR="00C45C26" w:rsidRDefault="00C95493">
            <w:pPr>
              <w:jc w:val="left"/>
            </w:pPr>
            <w:r>
              <w:rPr>
                <w:rFonts w:hint="eastAsia"/>
              </w:rPr>
              <w:t>DCP</w:t>
            </w:r>
            <w:r>
              <w:rPr>
                <w:rFonts w:hint="eastAsia"/>
              </w:rPr>
              <w:t>轿厢关门延迟保护</w:t>
            </w:r>
          </w:p>
        </w:tc>
        <w:tc>
          <w:tcPr>
            <w:tcW w:w="3557" w:type="dxa"/>
          </w:tcPr>
          <w:p w:rsidR="00C45C26" w:rsidRDefault="00C95493">
            <w:pPr>
              <w:jc w:val="left"/>
            </w:pPr>
            <w:r>
              <w:rPr>
                <w:rFonts w:hint="eastAsia"/>
              </w:rPr>
              <w:t>DTO</w:t>
            </w:r>
            <w:r>
              <w:rPr>
                <w:rFonts w:hint="eastAsia"/>
              </w:rPr>
              <w:t>轿厢开门保护</w:t>
            </w:r>
          </w:p>
        </w:tc>
      </w:tr>
      <w:tr w:rsidR="00C45C26">
        <w:tc>
          <w:tcPr>
            <w:tcW w:w="2965" w:type="dxa"/>
          </w:tcPr>
          <w:p w:rsidR="00C45C26" w:rsidRDefault="00C95493">
            <w:pPr>
              <w:jc w:val="left"/>
            </w:pPr>
            <w:r>
              <w:rPr>
                <w:rFonts w:hint="eastAsia"/>
              </w:rPr>
              <w:t>DDT</w:t>
            </w:r>
            <w:r>
              <w:rPr>
                <w:rFonts w:hint="eastAsia"/>
              </w:rPr>
              <w:t>厅、轿门分别控制</w:t>
            </w:r>
          </w:p>
        </w:tc>
        <w:tc>
          <w:tcPr>
            <w:tcW w:w="2716" w:type="dxa"/>
          </w:tcPr>
          <w:p w:rsidR="00C45C26" w:rsidRDefault="00C95493">
            <w:pPr>
              <w:jc w:val="left"/>
            </w:pPr>
            <w:r>
              <w:rPr>
                <w:rFonts w:hint="eastAsia"/>
              </w:rPr>
              <w:t>DTC</w:t>
            </w:r>
            <w:r>
              <w:rPr>
                <w:rFonts w:hint="eastAsia"/>
              </w:rPr>
              <w:t>轿厢关门保护</w:t>
            </w:r>
          </w:p>
        </w:tc>
        <w:tc>
          <w:tcPr>
            <w:tcW w:w="3557" w:type="dxa"/>
          </w:tcPr>
          <w:p w:rsidR="00C45C26" w:rsidRDefault="00C95493">
            <w:pPr>
              <w:jc w:val="left"/>
            </w:pPr>
            <w:r>
              <w:rPr>
                <w:rFonts w:hint="eastAsia"/>
              </w:rPr>
              <w:t>DOB/DCB</w:t>
            </w:r>
            <w:r>
              <w:rPr>
                <w:rFonts w:hint="eastAsia"/>
              </w:rPr>
              <w:t>开、关门按钮</w:t>
            </w:r>
          </w:p>
        </w:tc>
      </w:tr>
      <w:tr w:rsidR="00C45C26">
        <w:tc>
          <w:tcPr>
            <w:tcW w:w="2965" w:type="dxa"/>
          </w:tcPr>
          <w:p w:rsidR="00C45C26" w:rsidRDefault="00C95493">
            <w:pPr>
              <w:jc w:val="left"/>
            </w:pPr>
            <w:r>
              <w:rPr>
                <w:rFonts w:hint="eastAsia"/>
              </w:rPr>
              <w:t>DOBL/DCBL</w:t>
            </w:r>
            <w:r>
              <w:rPr>
                <w:rFonts w:hint="eastAsia"/>
              </w:rPr>
              <w:t>开、关门按钮灯</w:t>
            </w:r>
          </w:p>
        </w:tc>
        <w:tc>
          <w:tcPr>
            <w:tcW w:w="2716" w:type="dxa"/>
          </w:tcPr>
          <w:p w:rsidR="00C45C26" w:rsidRDefault="00C95493">
            <w:pPr>
              <w:jc w:val="left"/>
            </w:pPr>
            <w:r>
              <w:rPr>
                <w:rFonts w:hint="eastAsia"/>
              </w:rPr>
              <w:t>EDP</w:t>
            </w:r>
            <w:r>
              <w:rPr>
                <w:rFonts w:hint="eastAsia"/>
              </w:rPr>
              <w:t>光幕门保护</w:t>
            </w:r>
          </w:p>
        </w:tc>
        <w:tc>
          <w:tcPr>
            <w:tcW w:w="3557" w:type="dxa"/>
          </w:tcPr>
          <w:p w:rsidR="00C45C26" w:rsidRDefault="00C95493">
            <w:pPr>
              <w:jc w:val="left"/>
            </w:pPr>
            <w:r>
              <w:rPr>
                <w:rFonts w:hint="eastAsia"/>
              </w:rPr>
              <w:t>ELTU</w:t>
            </w:r>
            <w:r>
              <w:rPr>
                <w:rFonts w:hint="eastAsia"/>
              </w:rPr>
              <w:t>轿厢内紧急照明</w:t>
            </w:r>
          </w:p>
        </w:tc>
      </w:tr>
      <w:tr w:rsidR="00C45C26">
        <w:tc>
          <w:tcPr>
            <w:tcW w:w="2965" w:type="dxa"/>
          </w:tcPr>
          <w:p w:rsidR="00C45C26" w:rsidRDefault="00C95493">
            <w:pPr>
              <w:jc w:val="left"/>
            </w:pPr>
            <w:r>
              <w:rPr>
                <w:rFonts w:hint="eastAsia"/>
              </w:rPr>
              <w:t>EN-CCO</w:t>
            </w:r>
            <w:r>
              <w:rPr>
                <w:rFonts w:hint="eastAsia"/>
              </w:rPr>
              <w:t>反向指令自动消除</w:t>
            </w:r>
          </w:p>
        </w:tc>
        <w:tc>
          <w:tcPr>
            <w:tcW w:w="2716" w:type="dxa"/>
          </w:tcPr>
          <w:p w:rsidR="00C45C26" w:rsidRDefault="00C95493">
            <w:pPr>
              <w:jc w:val="left"/>
            </w:pPr>
            <w:r>
              <w:rPr>
                <w:rFonts w:hint="eastAsia"/>
              </w:rPr>
              <w:t>EN-CK</w:t>
            </w:r>
            <w:r>
              <w:rPr>
                <w:rFonts w:hint="eastAsia"/>
              </w:rPr>
              <w:t>关门等待取消</w:t>
            </w:r>
          </w:p>
        </w:tc>
        <w:tc>
          <w:tcPr>
            <w:tcW w:w="3557" w:type="dxa"/>
          </w:tcPr>
          <w:p w:rsidR="00C45C26" w:rsidRDefault="00C95493">
            <w:pPr>
              <w:jc w:val="left"/>
            </w:pPr>
            <w:r>
              <w:rPr>
                <w:rFonts w:hint="eastAsia"/>
              </w:rPr>
              <w:t>ERO</w:t>
            </w:r>
            <w:r>
              <w:rPr>
                <w:rFonts w:hint="eastAsia"/>
              </w:rPr>
              <w:t>机房紧急电动运行</w:t>
            </w:r>
          </w:p>
        </w:tc>
      </w:tr>
      <w:tr w:rsidR="00C45C26">
        <w:tc>
          <w:tcPr>
            <w:tcW w:w="2965" w:type="dxa"/>
          </w:tcPr>
          <w:p w:rsidR="00C45C26" w:rsidRDefault="00C95493">
            <w:pPr>
              <w:jc w:val="left"/>
            </w:pPr>
            <w:r>
              <w:rPr>
                <w:rFonts w:hint="eastAsia"/>
              </w:rPr>
              <w:t>FAN</w:t>
            </w:r>
            <w:r>
              <w:rPr>
                <w:rFonts w:hint="eastAsia"/>
              </w:rPr>
              <w:t>轿内风扇控制</w:t>
            </w:r>
          </w:p>
        </w:tc>
        <w:tc>
          <w:tcPr>
            <w:tcW w:w="2716" w:type="dxa"/>
          </w:tcPr>
          <w:p w:rsidR="00C45C26" w:rsidRDefault="00C95493">
            <w:pPr>
              <w:jc w:val="left"/>
            </w:pPr>
            <w:r>
              <w:rPr>
                <w:rFonts w:hint="eastAsia"/>
              </w:rPr>
              <w:t>FCL</w:t>
            </w:r>
            <w:r>
              <w:rPr>
                <w:rFonts w:hint="eastAsia"/>
              </w:rPr>
              <w:t>全集选</w:t>
            </w:r>
          </w:p>
        </w:tc>
        <w:tc>
          <w:tcPr>
            <w:tcW w:w="3557" w:type="dxa"/>
          </w:tcPr>
          <w:p w:rsidR="00C45C26" w:rsidRDefault="00C95493">
            <w:pPr>
              <w:jc w:val="left"/>
            </w:pPr>
            <w:r>
              <w:rPr>
                <w:rFonts w:hint="eastAsia"/>
              </w:rPr>
              <w:t>HCC</w:t>
            </w:r>
            <w:r>
              <w:rPr>
                <w:rFonts w:hint="eastAsia"/>
              </w:rPr>
              <w:t>大厅呼梯指令消除</w:t>
            </w:r>
          </w:p>
        </w:tc>
      </w:tr>
      <w:tr w:rsidR="00C45C26">
        <w:tc>
          <w:tcPr>
            <w:tcW w:w="2965" w:type="dxa"/>
          </w:tcPr>
          <w:p w:rsidR="00C45C26" w:rsidRDefault="00C95493">
            <w:pPr>
              <w:jc w:val="left"/>
            </w:pPr>
            <w:r>
              <w:rPr>
                <w:rFonts w:hint="eastAsia"/>
              </w:rPr>
              <w:t>HDI/CDI</w:t>
            </w:r>
            <w:r>
              <w:rPr>
                <w:rFonts w:hint="eastAsia"/>
              </w:rPr>
              <w:t>厅外及轿内方向指示</w:t>
            </w:r>
          </w:p>
        </w:tc>
        <w:tc>
          <w:tcPr>
            <w:tcW w:w="2716" w:type="dxa"/>
          </w:tcPr>
          <w:p w:rsidR="00C45C26" w:rsidRDefault="00C95493">
            <w:pPr>
              <w:jc w:val="left"/>
            </w:pPr>
            <w:r>
              <w:rPr>
                <w:rFonts w:hint="eastAsia"/>
              </w:rPr>
              <w:t>HPI/CPI</w:t>
            </w:r>
            <w:r>
              <w:rPr>
                <w:rFonts w:hint="eastAsia"/>
              </w:rPr>
              <w:t>数字式</w:t>
            </w:r>
            <w:r>
              <w:rPr>
                <w:rFonts w:hint="eastAsia"/>
              </w:rPr>
              <w:t>/</w:t>
            </w:r>
            <w:r>
              <w:rPr>
                <w:rFonts w:hint="eastAsia"/>
              </w:rPr>
              <w:t>轿内显示</w:t>
            </w:r>
          </w:p>
        </w:tc>
        <w:tc>
          <w:tcPr>
            <w:tcW w:w="3557" w:type="dxa"/>
          </w:tcPr>
          <w:p w:rsidR="00C45C26" w:rsidRDefault="00C95493">
            <w:pPr>
              <w:jc w:val="left"/>
            </w:pPr>
            <w:r>
              <w:rPr>
                <w:rFonts w:hint="eastAsia"/>
              </w:rPr>
              <w:t>ICU-3</w:t>
            </w:r>
            <w:r>
              <w:rPr>
                <w:rFonts w:hint="eastAsia"/>
              </w:rPr>
              <w:t>内部通话装置</w:t>
            </w:r>
          </w:p>
        </w:tc>
      </w:tr>
      <w:tr w:rsidR="00C45C26">
        <w:tc>
          <w:tcPr>
            <w:tcW w:w="2965" w:type="dxa"/>
          </w:tcPr>
          <w:p w:rsidR="00C45C26" w:rsidRDefault="00C95493">
            <w:pPr>
              <w:jc w:val="left"/>
            </w:pPr>
            <w:r>
              <w:rPr>
                <w:rFonts w:hint="eastAsia"/>
              </w:rPr>
              <w:t>LNS</w:t>
            </w:r>
            <w:r>
              <w:rPr>
                <w:rFonts w:hint="eastAsia"/>
              </w:rPr>
              <w:t>满载直驶</w:t>
            </w:r>
          </w:p>
        </w:tc>
        <w:tc>
          <w:tcPr>
            <w:tcW w:w="2716" w:type="dxa"/>
          </w:tcPr>
          <w:p w:rsidR="00C45C26" w:rsidRDefault="00C95493">
            <w:pPr>
              <w:jc w:val="left"/>
            </w:pPr>
            <w:r>
              <w:rPr>
                <w:rFonts w:hint="eastAsia"/>
              </w:rPr>
              <w:t>LOBBY</w:t>
            </w:r>
            <w:r>
              <w:rPr>
                <w:rFonts w:hint="eastAsia"/>
              </w:rPr>
              <w:t>自动返回基站</w:t>
            </w:r>
          </w:p>
        </w:tc>
        <w:tc>
          <w:tcPr>
            <w:tcW w:w="3557" w:type="dxa"/>
          </w:tcPr>
          <w:p w:rsidR="00C45C26" w:rsidRDefault="00C95493">
            <w:pPr>
              <w:jc w:val="left"/>
            </w:pPr>
            <w:r>
              <w:rPr>
                <w:rFonts w:hint="eastAsia"/>
              </w:rPr>
              <w:t>LR</w:t>
            </w:r>
            <w:r>
              <w:rPr>
                <w:rFonts w:hint="eastAsia"/>
              </w:rPr>
              <w:t>轿内风扇照明控制</w:t>
            </w:r>
          </w:p>
        </w:tc>
      </w:tr>
      <w:tr w:rsidR="00C45C26">
        <w:tc>
          <w:tcPr>
            <w:tcW w:w="2965" w:type="dxa"/>
          </w:tcPr>
          <w:p w:rsidR="00C45C26" w:rsidRDefault="00C95493">
            <w:pPr>
              <w:jc w:val="left"/>
            </w:pPr>
            <w:r>
              <w:rPr>
                <w:rFonts w:hint="eastAsia"/>
              </w:rPr>
              <w:t>LWS</w:t>
            </w:r>
            <w:r>
              <w:rPr>
                <w:rFonts w:hint="eastAsia"/>
              </w:rPr>
              <w:t>超载保护</w:t>
            </w:r>
          </w:p>
        </w:tc>
        <w:tc>
          <w:tcPr>
            <w:tcW w:w="2716" w:type="dxa"/>
          </w:tcPr>
          <w:p w:rsidR="00C45C26" w:rsidRDefault="00C95493">
            <w:pPr>
              <w:jc w:val="left"/>
            </w:pPr>
            <w:r>
              <w:rPr>
                <w:rFonts w:hint="eastAsia"/>
              </w:rPr>
              <w:t>NTSD</w:t>
            </w:r>
            <w:r>
              <w:rPr>
                <w:rFonts w:hint="eastAsia"/>
              </w:rPr>
              <w:t>终端楼层保护</w:t>
            </w:r>
          </w:p>
        </w:tc>
        <w:tc>
          <w:tcPr>
            <w:tcW w:w="3557" w:type="dxa"/>
          </w:tcPr>
          <w:p w:rsidR="00C45C26" w:rsidRDefault="00C95493">
            <w:pPr>
              <w:jc w:val="left"/>
            </w:pPr>
            <w:r>
              <w:rPr>
                <w:rFonts w:hint="eastAsia"/>
              </w:rPr>
              <w:t>PRK</w:t>
            </w:r>
            <w:r>
              <w:rPr>
                <w:rFonts w:hint="eastAsia"/>
              </w:rPr>
              <w:t>自动泊梯</w:t>
            </w:r>
          </w:p>
        </w:tc>
      </w:tr>
      <w:tr w:rsidR="00C45C26">
        <w:tc>
          <w:tcPr>
            <w:tcW w:w="2965" w:type="dxa"/>
          </w:tcPr>
          <w:p w:rsidR="00C45C26" w:rsidRDefault="00C95493">
            <w:pPr>
              <w:jc w:val="left"/>
            </w:pPr>
            <w:r>
              <w:rPr>
                <w:rFonts w:hint="eastAsia"/>
              </w:rPr>
              <w:t>RE-OP</w:t>
            </w:r>
            <w:r>
              <w:rPr>
                <w:rFonts w:hint="eastAsia"/>
              </w:rPr>
              <w:t>本层厅外开门</w:t>
            </w:r>
          </w:p>
        </w:tc>
        <w:tc>
          <w:tcPr>
            <w:tcW w:w="2716" w:type="dxa"/>
          </w:tcPr>
          <w:p w:rsidR="00C45C26" w:rsidRDefault="00C95493">
            <w:pPr>
              <w:jc w:val="left"/>
            </w:pPr>
            <w:r>
              <w:rPr>
                <w:rFonts w:hint="eastAsia"/>
              </w:rPr>
              <w:t>RLEV</w:t>
            </w:r>
            <w:r>
              <w:rPr>
                <w:rFonts w:hint="eastAsia"/>
              </w:rPr>
              <w:t>自动再平层</w:t>
            </w:r>
          </w:p>
        </w:tc>
        <w:tc>
          <w:tcPr>
            <w:tcW w:w="3557" w:type="dxa"/>
          </w:tcPr>
          <w:p w:rsidR="00C45C26" w:rsidRDefault="00C95493">
            <w:pPr>
              <w:jc w:val="left"/>
            </w:pPr>
            <w:r>
              <w:rPr>
                <w:rFonts w:hint="eastAsia"/>
              </w:rPr>
              <w:t>RIN</w:t>
            </w:r>
            <w:r>
              <w:rPr>
                <w:rFonts w:hint="eastAsia"/>
              </w:rPr>
              <w:t>重新初始化运作</w:t>
            </w:r>
          </w:p>
        </w:tc>
      </w:tr>
      <w:tr w:rsidR="00C45C26">
        <w:tc>
          <w:tcPr>
            <w:tcW w:w="2965" w:type="dxa"/>
          </w:tcPr>
          <w:p w:rsidR="00C45C26" w:rsidRDefault="00C95493">
            <w:pPr>
              <w:jc w:val="left"/>
            </w:pPr>
            <w:r>
              <w:rPr>
                <w:rFonts w:hint="eastAsia"/>
              </w:rPr>
              <w:t>SE</w:t>
            </w:r>
            <w:r>
              <w:rPr>
                <w:rFonts w:hint="eastAsia"/>
              </w:rPr>
              <w:t>启动时力矩补偿</w:t>
            </w:r>
          </w:p>
        </w:tc>
        <w:tc>
          <w:tcPr>
            <w:tcW w:w="2716" w:type="dxa"/>
          </w:tcPr>
          <w:p w:rsidR="00C45C26" w:rsidRDefault="00C95493">
            <w:pPr>
              <w:jc w:val="left"/>
            </w:pPr>
            <w:r>
              <w:rPr>
                <w:rFonts w:hint="eastAsia"/>
              </w:rPr>
              <w:t>SLD</w:t>
            </w:r>
            <w:r>
              <w:rPr>
                <w:rFonts w:hint="eastAsia"/>
              </w:rPr>
              <w:t>安全停靠</w:t>
            </w:r>
          </w:p>
        </w:tc>
        <w:tc>
          <w:tcPr>
            <w:tcW w:w="3557" w:type="dxa"/>
          </w:tcPr>
          <w:p w:rsidR="00C45C26" w:rsidRDefault="00C95493">
            <w:pPr>
              <w:jc w:val="left"/>
            </w:pPr>
            <w:r>
              <w:rPr>
                <w:rFonts w:hint="eastAsia"/>
              </w:rPr>
              <w:t>TCL</w:t>
            </w:r>
            <w:r>
              <w:rPr>
                <w:rFonts w:hint="eastAsia"/>
              </w:rPr>
              <w:t>轿顶检修</w:t>
            </w:r>
          </w:p>
        </w:tc>
      </w:tr>
      <w:tr w:rsidR="00C45C26">
        <w:tc>
          <w:tcPr>
            <w:tcW w:w="2965" w:type="dxa"/>
          </w:tcPr>
          <w:p w:rsidR="00C45C26" w:rsidRDefault="00C95493">
            <w:pPr>
              <w:jc w:val="left"/>
            </w:pPr>
            <w:r>
              <w:rPr>
                <w:rFonts w:hint="eastAsia"/>
              </w:rPr>
              <w:t>UCMP</w:t>
            </w:r>
            <w:r>
              <w:rPr>
                <w:rFonts w:hint="eastAsia"/>
              </w:rPr>
              <w:t>轿厢意外移动保护</w:t>
            </w:r>
          </w:p>
        </w:tc>
        <w:tc>
          <w:tcPr>
            <w:tcW w:w="2716" w:type="dxa"/>
          </w:tcPr>
          <w:p w:rsidR="00C45C26" w:rsidRDefault="00C95493">
            <w:pPr>
              <w:jc w:val="left"/>
            </w:pPr>
            <w:r>
              <w:rPr>
                <w:rFonts w:hint="eastAsia"/>
              </w:rPr>
              <w:t>VSC</w:t>
            </w:r>
            <w:r>
              <w:rPr>
                <w:rFonts w:hint="eastAsia"/>
              </w:rPr>
              <w:t>语音安抚</w:t>
            </w:r>
          </w:p>
        </w:tc>
        <w:tc>
          <w:tcPr>
            <w:tcW w:w="3557" w:type="dxa"/>
          </w:tcPr>
          <w:p w:rsidR="00C45C26" w:rsidRDefault="00C95493">
            <w:pPr>
              <w:jc w:val="left"/>
            </w:pPr>
            <w:r>
              <w:rPr>
                <w:rFonts w:hint="eastAsia"/>
              </w:rPr>
              <w:t>BA</w:t>
            </w:r>
            <w:r>
              <w:rPr>
                <w:rFonts w:hint="eastAsia"/>
              </w:rPr>
              <w:t>楼宇电梯监视接口</w:t>
            </w:r>
          </w:p>
        </w:tc>
      </w:tr>
      <w:tr w:rsidR="00C45C26">
        <w:trPr>
          <w:trHeight w:val="338"/>
        </w:trPr>
        <w:tc>
          <w:tcPr>
            <w:tcW w:w="2965" w:type="dxa"/>
          </w:tcPr>
          <w:p w:rsidR="00C45C26" w:rsidRDefault="00C95493">
            <w:pPr>
              <w:jc w:val="left"/>
            </w:pPr>
            <w:r>
              <w:rPr>
                <w:rFonts w:hint="eastAsia"/>
              </w:rPr>
              <w:t>CCM</w:t>
            </w:r>
            <w:r>
              <w:rPr>
                <w:rFonts w:hint="eastAsia"/>
              </w:rPr>
              <w:t>轿厢到站钟</w:t>
            </w:r>
          </w:p>
        </w:tc>
        <w:tc>
          <w:tcPr>
            <w:tcW w:w="2716" w:type="dxa"/>
          </w:tcPr>
          <w:p w:rsidR="00C45C26" w:rsidRDefault="00C95493">
            <w:pPr>
              <w:jc w:val="left"/>
            </w:pPr>
            <w:r>
              <w:rPr>
                <w:rFonts w:hint="eastAsia"/>
              </w:rPr>
              <w:t>CPI-LCE</w:t>
            </w:r>
            <w:r>
              <w:rPr>
                <w:rFonts w:hint="eastAsia"/>
              </w:rPr>
              <w:t>轿内</w:t>
            </w:r>
            <w:r>
              <w:rPr>
                <w:rFonts w:hint="eastAsia"/>
              </w:rPr>
              <w:t>LCD</w:t>
            </w:r>
            <w:r>
              <w:rPr>
                <w:rFonts w:hint="eastAsia"/>
              </w:rPr>
              <w:t>显示</w:t>
            </w:r>
          </w:p>
        </w:tc>
        <w:tc>
          <w:tcPr>
            <w:tcW w:w="3557" w:type="dxa"/>
          </w:tcPr>
          <w:p w:rsidR="00C45C26" w:rsidRDefault="00C95493">
            <w:pPr>
              <w:jc w:val="left"/>
            </w:pPr>
            <w:r>
              <w:rPr>
                <w:rFonts w:hint="eastAsia"/>
              </w:rPr>
              <w:t>EFO</w:t>
            </w:r>
            <w:r>
              <w:rPr>
                <w:rFonts w:hint="eastAsia"/>
              </w:rPr>
              <w:t>紧急消防操作</w:t>
            </w:r>
          </w:p>
        </w:tc>
      </w:tr>
      <w:tr w:rsidR="00C45C26">
        <w:tc>
          <w:tcPr>
            <w:tcW w:w="2965" w:type="dxa"/>
          </w:tcPr>
          <w:p w:rsidR="00C45C26" w:rsidRDefault="00C95493">
            <w:pPr>
              <w:jc w:val="left"/>
            </w:pPr>
            <w:r>
              <w:rPr>
                <w:rFonts w:hint="eastAsia"/>
              </w:rPr>
              <w:t>SSM</w:t>
            </w:r>
            <w:r>
              <w:rPr>
                <w:rFonts w:hint="eastAsia"/>
              </w:rPr>
              <w:t>语音播报模块</w:t>
            </w:r>
          </w:p>
        </w:tc>
        <w:tc>
          <w:tcPr>
            <w:tcW w:w="2716" w:type="dxa"/>
          </w:tcPr>
          <w:p w:rsidR="00C45C26" w:rsidRDefault="00C45C26">
            <w:pPr>
              <w:jc w:val="left"/>
            </w:pPr>
          </w:p>
        </w:tc>
        <w:tc>
          <w:tcPr>
            <w:tcW w:w="3557" w:type="dxa"/>
          </w:tcPr>
          <w:p w:rsidR="00C45C26" w:rsidRDefault="00C45C26">
            <w:pPr>
              <w:jc w:val="left"/>
            </w:pPr>
          </w:p>
        </w:tc>
      </w:tr>
      <w:tr w:rsidR="00C45C26">
        <w:tc>
          <w:tcPr>
            <w:tcW w:w="2965" w:type="dxa"/>
          </w:tcPr>
          <w:p w:rsidR="00C45C26" w:rsidRDefault="00C45C26">
            <w:pPr>
              <w:jc w:val="left"/>
            </w:pPr>
          </w:p>
        </w:tc>
        <w:tc>
          <w:tcPr>
            <w:tcW w:w="2716" w:type="dxa"/>
          </w:tcPr>
          <w:p w:rsidR="00C45C26" w:rsidRDefault="00C45C26">
            <w:pPr>
              <w:jc w:val="left"/>
            </w:pPr>
          </w:p>
        </w:tc>
        <w:tc>
          <w:tcPr>
            <w:tcW w:w="3557" w:type="dxa"/>
          </w:tcPr>
          <w:p w:rsidR="00C45C26" w:rsidRDefault="00C45C26">
            <w:pPr>
              <w:jc w:val="left"/>
            </w:pPr>
          </w:p>
        </w:tc>
      </w:tr>
      <w:tr w:rsidR="00C45C26">
        <w:tc>
          <w:tcPr>
            <w:tcW w:w="2965" w:type="dxa"/>
          </w:tcPr>
          <w:p w:rsidR="00C45C26" w:rsidRDefault="00C45C26">
            <w:pPr>
              <w:jc w:val="left"/>
            </w:pPr>
          </w:p>
        </w:tc>
        <w:tc>
          <w:tcPr>
            <w:tcW w:w="2716" w:type="dxa"/>
          </w:tcPr>
          <w:p w:rsidR="00C45C26" w:rsidRDefault="00C45C26">
            <w:pPr>
              <w:jc w:val="left"/>
            </w:pPr>
          </w:p>
        </w:tc>
        <w:tc>
          <w:tcPr>
            <w:tcW w:w="3557" w:type="dxa"/>
          </w:tcPr>
          <w:p w:rsidR="00C45C26" w:rsidRDefault="00C45C26">
            <w:pPr>
              <w:jc w:val="left"/>
            </w:pPr>
          </w:p>
        </w:tc>
      </w:tr>
    </w:tbl>
    <w:p w:rsidR="00C45C26" w:rsidRDefault="00C45C26">
      <w:pPr>
        <w:spacing w:line="360" w:lineRule="auto"/>
        <w:rPr>
          <w:rFonts w:ascii="宋体" w:hAnsi="宋体"/>
          <w:szCs w:val="21"/>
        </w:rPr>
      </w:pPr>
    </w:p>
    <w:tbl>
      <w:tblPr>
        <w:tblW w:w="8755" w:type="dxa"/>
        <w:tblLayout w:type="fixed"/>
        <w:tblLook w:val="04A0"/>
      </w:tblPr>
      <w:tblGrid>
        <w:gridCol w:w="240"/>
        <w:gridCol w:w="1899"/>
        <w:gridCol w:w="2772"/>
        <w:gridCol w:w="1138"/>
        <w:gridCol w:w="2706"/>
      </w:tblGrid>
      <w:tr w:rsidR="00C45C26">
        <w:trPr>
          <w:trHeight w:val="270"/>
        </w:trPr>
        <w:tc>
          <w:tcPr>
            <w:tcW w:w="240" w:type="dxa"/>
            <w:tcBorders>
              <w:top w:val="nil"/>
              <w:left w:val="nil"/>
              <w:bottom w:val="nil"/>
              <w:right w:val="nil"/>
            </w:tcBorders>
            <w:shd w:val="clear" w:color="auto" w:fill="auto"/>
            <w:vAlign w:val="center"/>
          </w:tcPr>
          <w:p w:rsidR="00C45C26" w:rsidRDefault="00C45C26">
            <w:pPr>
              <w:spacing w:line="360" w:lineRule="auto"/>
              <w:rPr>
                <w:rFonts w:asciiTheme="minorEastAsia" w:eastAsiaTheme="minorEastAsia" w:hAnsiTheme="minorEastAsia" w:cstheme="minorEastAsia"/>
                <w:b/>
                <w:bCs/>
                <w:kern w:val="0"/>
                <w:sz w:val="24"/>
                <w:szCs w:val="24"/>
              </w:rPr>
            </w:pPr>
          </w:p>
        </w:tc>
        <w:tc>
          <w:tcPr>
            <w:tcW w:w="5809" w:type="dxa"/>
            <w:gridSpan w:val="3"/>
            <w:tcBorders>
              <w:top w:val="nil"/>
              <w:left w:val="nil"/>
              <w:bottom w:val="nil"/>
              <w:right w:val="nil"/>
            </w:tcBorders>
            <w:shd w:val="clear" w:color="auto" w:fill="auto"/>
            <w:vAlign w:val="center"/>
          </w:tcPr>
          <w:p w:rsidR="00C45C26" w:rsidRDefault="00C95493">
            <w:pPr>
              <w:spacing w:line="360" w:lineRule="auto"/>
              <w:jc w:val="lef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3.5、1000kg  1.0m/电梯s配置表</w:t>
            </w:r>
          </w:p>
        </w:tc>
        <w:tc>
          <w:tcPr>
            <w:tcW w:w="2706" w:type="dxa"/>
            <w:tcBorders>
              <w:top w:val="nil"/>
              <w:left w:val="nil"/>
              <w:bottom w:val="nil"/>
              <w:right w:val="nil"/>
            </w:tcBorders>
            <w:shd w:val="clear" w:color="auto" w:fill="auto"/>
            <w:vAlign w:val="center"/>
          </w:tcPr>
          <w:p w:rsidR="00C45C26" w:rsidRDefault="00C45C26">
            <w:pPr>
              <w:widowControl/>
              <w:jc w:val="left"/>
              <w:rPr>
                <w:rFonts w:ascii="Arial" w:hAnsi="Arial" w:cs="Arial"/>
                <w:b/>
                <w:bCs/>
                <w:kern w:val="0"/>
                <w:sz w:val="20"/>
              </w:rPr>
            </w:pPr>
          </w:p>
        </w:tc>
      </w:tr>
      <w:tr w:rsidR="00C45C26">
        <w:trPr>
          <w:trHeight w:val="270"/>
        </w:trPr>
        <w:tc>
          <w:tcPr>
            <w:tcW w:w="2139" w:type="dxa"/>
            <w:gridSpan w:val="2"/>
            <w:tcBorders>
              <w:top w:val="single" w:sz="8" w:space="0" w:color="auto"/>
              <w:left w:val="single" w:sz="8" w:space="0" w:color="auto"/>
              <w:bottom w:val="single" w:sz="8" w:space="0" w:color="auto"/>
              <w:right w:val="nil"/>
            </w:tcBorders>
            <w:shd w:val="clear" w:color="000000" w:fill="D9D9D9"/>
            <w:vAlign w:val="center"/>
          </w:tcPr>
          <w:p w:rsidR="00C45C26" w:rsidRDefault="00C95493">
            <w:pPr>
              <w:widowControl/>
              <w:jc w:val="left"/>
              <w:rPr>
                <w:rFonts w:ascii="Arial" w:hAnsi="Arial" w:cs="Arial"/>
                <w:b/>
                <w:bCs/>
                <w:kern w:val="0"/>
                <w:sz w:val="20"/>
              </w:rPr>
            </w:pPr>
            <w:r>
              <w:rPr>
                <w:rFonts w:ascii="Arial" w:hAnsi="Arial" w:cs="Arial"/>
                <w:b/>
                <w:bCs/>
                <w:kern w:val="0"/>
                <w:sz w:val="20"/>
              </w:rPr>
              <w:t xml:space="preserve">　</w:t>
            </w:r>
          </w:p>
        </w:tc>
        <w:tc>
          <w:tcPr>
            <w:tcW w:w="2772" w:type="dxa"/>
            <w:tcBorders>
              <w:top w:val="single" w:sz="8" w:space="0" w:color="auto"/>
              <w:left w:val="nil"/>
              <w:bottom w:val="single" w:sz="8" w:space="0" w:color="auto"/>
              <w:right w:val="nil"/>
            </w:tcBorders>
            <w:shd w:val="clear" w:color="000000" w:fill="D9D9D9"/>
            <w:vAlign w:val="center"/>
          </w:tcPr>
          <w:p w:rsidR="00C45C26" w:rsidRDefault="00C95493">
            <w:pPr>
              <w:widowControl/>
              <w:jc w:val="left"/>
              <w:rPr>
                <w:rFonts w:ascii="Arial" w:hAnsi="Arial" w:cs="Arial"/>
                <w:b/>
                <w:bCs/>
                <w:kern w:val="0"/>
                <w:sz w:val="20"/>
              </w:rPr>
            </w:pPr>
            <w:r>
              <w:rPr>
                <w:rFonts w:ascii="Arial" w:hAnsi="Arial" w:cs="Arial"/>
                <w:b/>
                <w:bCs/>
                <w:kern w:val="0"/>
                <w:sz w:val="20"/>
              </w:rPr>
              <w:t>名称</w:t>
            </w:r>
            <w:r>
              <w:rPr>
                <w:rFonts w:ascii="Arial" w:hAnsi="Arial" w:cs="Arial"/>
                <w:b/>
                <w:bCs/>
                <w:kern w:val="0"/>
                <w:sz w:val="20"/>
              </w:rPr>
              <w:t xml:space="preserve">   NAME</w:t>
            </w:r>
          </w:p>
        </w:tc>
        <w:tc>
          <w:tcPr>
            <w:tcW w:w="3844"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rsidR="00C45C26" w:rsidRDefault="00C95493">
            <w:pPr>
              <w:widowControl/>
              <w:jc w:val="left"/>
              <w:rPr>
                <w:rFonts w:ascii="Arial" w:hAnsi="Arial" w:cs="Arial"/>
                <w:b/>
                <w:bCs/>
                <w:kern w:val="0"/>
                <w:sz w:val="20"/>
              </w:rPr>
            </w:pPr>
            <w:r>
              <w:rPr>
                <w:rFonts w:ascii="Arial" w:hAnsi="Arial" w:cs="Arial"/>
                <w:b/>
                <w:bCs/>
                <w:kern w:val="0"/>
                <w:sz w:val="20"/>
              </w:rPr>
              <w:t>产地</w:t>
            </w:r>
            <w:r>
              <w:rPr>
                <w:rFonts w:ascii="Arial" w:hAnsi="Arial" w:cs="Arial"/>
                <w:b/>
                <w:bCs/>
                <w:kern w:val="0"/>
                <w:sz w:val="20"/>
              </w:rPr>
              <w:t>/</w:t>
            </w:r>
            <w:r>
              <w:rPr>
                <w:rFonts w:ascii="Arial" w:hAnsi="Arial" w:cs="Arial"/>
                <w:b/>
                <w:bCs/>
                <w:kern w:val="0"/>
                <w:sz w:val="20"/>
              </w:rPr>
              <w:t>品牌</w:t>
            </w:r>
            <w:r>
              <w:rPr>
                <w:rFonts w:ascii="Arial" w:hAnsi="Arial" w:cs="Arial"/>
                <w:b/>
                <w:bCs/>
                <w:kern w:val="0"/>
                <w:sz w:val="20"/>
              </w:rPr>
              <w:t xml:space="preserve">   MANUFACTURE/BRAND</w:t>
            </w:r>
          </w:p>
        </w:tc>
      </w:tr>
      <w:tr w:rsidR="00C45C26">
        <w:trPr>
          <w:trHeight w:val="612"/>
        </w:trPr>
        <w:tc>
          <w:tcPr>
            <w:tcW w:w="2139" w:type="dxa"/>
            <w:gridSpan w:val="2"/>
            <w:vMerge w:val="restart"/>
            <w:tcBorders>
              <w:top w:val="nil"/>
              <w:left w:val="single" w:sz="8" w:space="0" w:color="auto"/>
              <w:bottom w:val="single" w:sz="4" w:space="0" w:color="000000"/>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szCs w:val="21"/>
              </w:rPr>
              <w:t>Ⅰ 控制系统 CONTROL SYSTEM</w:t>
            </w: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450" w:firstLine="945"/>
              <w:rPr>
                <w:rFonts w:ascii="宋体" w:hAnsi="宋体"/>
                <w:szCs w:val="21"/>
              </w:rPr>
            </w:pPr>
            <w:r>
              <w:rPr>
                <w:rFonts w:ascii="宋体" w:hAnsi="宋体" w:hint="eastAsia"/>
                <w:szCs w:val="21"/>
              </w:rPr>
              <w:t>控制柜</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进口品牌或中国工厂且原厂原品牌</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417"/>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微机系统控制板</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进口品牌或中国工厂</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417"/>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能源再生变频器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进口品牌或中国工厂</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612"/>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照明回路断路器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进口品牌或中国工厂国产知名品牌</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控制回路断路器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进口品牌或中国工厂国产知名品牌</w:t>
            </w: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主接触器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建议选用进口品牌或中国工厂</w:t>
            </w: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抱闸继电器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建议选用电梯专用进口品牌或中国工厂</w:t>
            </w: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408"/>
        </w:trPr>
        <w:tc>
          <w:tcPr>
            <w:tcW w:w="2139" w:type="dxa"/>
            <w:gridSpan w:val="2"/>
            <w:vMerge w:val="restart"/>
            <w:tcBorders>
              <w:top w:val="nil"/>
              <w:left w:val="single" w:sz="8" w:space="0" w:color="auto"/>
              <w:bottom w:val="single" w:sz="4" w:space="0" w:color="000000"/>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szCs w:val="21"/>
              </w:rPr>
              <w:t xml:space="preserve">Ⅱ 曳引机 </w:t>
            </w: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无齿轮曳引机</w:t>
            </w:r>
          </w:p>
        </w:tc>
        <w:tc>
          <w:tcPr>
            <w:tcW w:w="3844" w:type="dxa"/>
            <w:gridSpan w:val="2"/>
            <w:tcBorders>
              <w:top w:val="nil"/>
              <w:left w:val="single" w:sz="8" w:space="0" w:color="auto"/>
              <w:bottom w:val="nil"/>
              <w:right w:val="single" w:sz="8" w:space="0" w:color="auto"/>
            </w:tcBorders>
            <w:shd w:val="clear" w:color="000000" w:fill="FFFFFF"/>
            <w:vAlign w:val="center"/>
          </w:tcPr>
          <w:p w:rsidR="00C45C26" w:rsidRDefault="00C95493">
            <w:pPr>
              <w:tabs>
                <w:tab w:val="left" w:pos="1080"/>
              </w:tabs>
              <w:rPr>
                <w:rFonts w:ascii="宋体" w:hAnsi="宋体"/>
                <w:szCs w:val="21"/>
              </w:rPr>
            </w:pPr>
            <w:r>
              <w:rPr>
                <w:rFonts w:ascii="宋体" w:hAnsi="宋体" w:hint="eastAsia"/>
                <w:szCs w:val="21"/>
              </w:rPr>
              <w:t>电梯专用进口品牌或中国工厂</w:t>
            </w:r>
          </w:p>
        </w:tc>
      </w:tr>
      <w:tr w:rsidR="00C45C26">
        <w:trPr>
          <w:trHeight w:val="408"/>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000000" w:fill="FFFFFF"/>
            <w:vAlign w:val="center"/>
          </w:tcPr>
          <w:p w:rsidR="00C45C26" w:rsidRDefault="00C45C26">
            <w:pPr>
              <w:tabs>
                <w:tab w:val="left" w:pos="1080"/>
              </w:tabs>
              <w:ind w:firstLineChars="250" w:firstLine="525"/>
              <w:rPr>
                <w:rFonts w:ascii="宋体" w:hAnsi="宋体"/>
                <w:szCs w:val="21"/>
              </w:rPr>
            </w:pPr>
          </w:p>
        </w:tc>
      </w:tr>
      <w:tr w:rsidR="00C45C26">
        <w:trPr>
          <w:trHeight w:val="357"/>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编码器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建议选用进口品牌或中国工厂</w:t>
            </w:r>
          </w:p>
        </w:tc>
      </w:tr>
      <w:tr w:rsidR="00C45C26">
        <w:trPr>
          <w:trHeight w:val="612"/>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867"/>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jc w:val="left"/>
              <w:rPr>
                <w:rFonts w:ascii="宋体" w:hAnsi="宋体"/>
                <w:szCs w:val="21"/>
              </w:rPr>
            </w:pPr>
            <w:r>
              <w:rPr>
                <w:rFonts w:ascii="宋体" w:hAnsi="宋体" w:hint="eastAsia"/>
                <w:szCs w:val="21"/>
              </w:rPr>
              <w:t>制动器装置（上行超速保护）</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rPr>
                <w:rFonts w:ascii="宋体" w:hAnsi="宋体"/>
                <w:szCs w:val="21"/>
              </w:rPr>
            </w:pPr>
            <w:r>
              <w:rPr>
                <w:rFonts w:ascii="宋体" w:hAnsi="宋体" w:hint="eastAsia"/>
                <w:szCs w:val="21"/>
              </w:rPr>
              <w:t>建议选用进口品牌或中国工厂</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612"/>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轴承</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jc w:val="left"/>
              <w:rPr>
                <w:rFonts w:ascii="宋体" w:hAnsi="宋体"/>
                <w:szCs w:val="21"/>
              </w:rPr>
            </w:pPr>
            <w:r>
              <w:rPr>
                <w:rFonts w:ascii="宋体" w:hAnsi="宋体" w:hint="eastAsia"/>
                <w:szCs w:val="21"/>
              </w:rPr>
              <w:t>建议选用瑞典SKF、日本NSK或德国FAG品牌</w:t>
            </w:r>
          </w:p>
        </w:tc>
      </w:tr>
      <w:tr w:rsidR="00C45C26">
        <w:trPr>
          <w:trHeight w:val="90"/>
        </w:trPr>
        <w:tc>
          <w:tcPr>
            <w:tcW w:w="2139" w:type="dxa"/>
            <w:gridSpan w:val="2"/>
            <w:vMerge/>
            <w:tcBorders>
              <w:top w:val="nil"/>
              <w:left w:val="single" w:sz="8" w:space="0" w:color="auto"/>
              <w:bottom w:val="single" w:sz="4" w:space="0" w:color="000000"/>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jc w:val="left"/>
              <w:rPr>
                <w:rFonts w:ascii="宋体" w:hAnsi="宋体"/>
                <w:szCs w:val="21"/>
              </w:rPr>
            </w:pPr>
          </w:p>
        </w:tc>
      </w:tr>
      <w:tr w:rsidR="00C45C26">
        <w:trPr>
          <w:trHeight w:val="612"/>
        </w:trPr>
        <w:tc>
          <w:tcPr>
            <w:tcW w:w="2139" w:type="dxa"/>
            <w:gridSpan w:val="2"/>
            <w:vMerge w:val="restart"/>
            <w:tcBorders>
              <w:top w:val="nil"/>
              <w:left w:val="single" w:sz="8" w:space="0" w:color="auto"/>
              <w:bottom w:val="nil"/>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cs="宋体"/>
                <w:b/>
                <w:bCs/>
                <w:kern w:val="0"/>
                <w:sz w:val="20"/>
              </w:rPr>
              <w:t>Ⅲ</w:t>
            </w:r>
            <w:r>
              <w:rPr>
                <w:rFonts w:ascii="Arial" w:hAnsi="Arial" w:cs="Arial"/>
                <w:b/>
                <w:bCs/>
                <w:kern w:val="0"/>
                <w:sz w:val="20"/>
              </w:rPr>
              <w:t xml:space="preserve"> </w:t>
            </w:r>
            <w:r>
              <w:rPr>
                <w:rFonts w:ascii="Arial" w:hAnsi="Arial" w:cs="Arial"/>
                <w:b/>
                <w:bCs/>
                <w:kern w:val="0"/>
                <w:sz w:val="20"/>
              </w:rPr>
              <w:t>门机系统</w:t>
            </w:r>
            <w:r>
              <w:rPr>
                <w:rFonts w:ascii="Arial" w:hAnsi="Arial" w:cs="Arial"/>
                <w:b/>
                <w:bCs/>
                <w:kern w:val="0"/>
                <w:sz w:val="20"/>
              </w:rPr>
              <w:t xml:space="preserve"> </w:t>
            </w: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250" w:firstLine="525"/>
              <w:rPr>
                <w:rFonts w:ascii="宋体" w:hAnsi="宋体"/>
                <w:szCs w:val="21"/>
              </w:rPr>
            </w:pPr>
            <w:r>
              <w:rPr>
                <w:rFonts w:ascii="宋体" w:hAnsi="宋体" w:hint="eastAsia"/>
                <w:szCs w:val="21"/>
              </w:rPr>
              <w:t>门机</w:t>
            </w:r>
          </w:p>
        </w:tc>
        <w:tc>
          <w:tcPr>
            <w:tcW w:w="3844" w:type="dxa"/>
            <w:gridSpan w:val="2"/>
            <w:tcBorders>
              <w:top w:val="nil"/>
              <w:left w:val="single" w:sz="8" w:space="0" w:color="auto"/>
              <w:bottom w:val="nil"/>
              <w:right w:val="single" w:sz="8" w:space="0" w:color="auto"/>
            </w:tcBorders>
            <w:shd w:val="clear" w:color="000000" w:fill="FFFFFF"/>
            <w:vAlign w:val="center"/>
          </w:tcPr>
          <w:p w:rsidR="00C45C26" w:rsidRDefault="00C95493">
            <w:pPr>
              <w:tabs>
                <w:tab w:val="left" w:pos="1080"/>
              </w:tabs>
              <w:jc w:val="left"/>
              <w:rPr>
                <w:rFonts w:ascii="宋体" w:hAnsi="宋体"/>
                <w:szCs w:val="21"/>
              </w:rPr>
            </w:pPr>
            <w:r>
              <w:rPr>
                <w:rFonts w:ascii="宋体" w:hAnsi="宋体" w:hint="eastAsia"/>
                <w:szCs w:val="21"/>
              </w:rPr>
              <w:t>建议选用进口品牌或中国工厂</w:t>
            </w:r>
          </w:p>
        </w:tc>
      </w:tr>
      <w:tr w:rsidR="00C45C26">
        <w:trPr>
          <w:trHeight w:val="9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000000" w:fill="FFFFFF"/>
            <w:vAlign w:val="center"/>
          </w:tcPr>
          <w:p w:rsidR="00C45C26" w:rsidRDefault="00C45C26">
            <w:pPr>
              <w:tabs>
                <w:tab w:val="left" w:pos="1080"/>
              </w:tabs>
              <w:ind w:firstLineChars="250" w:firstLine="525"/>
              <w:jc w:val="left"/>
              <w:rPr>
                <w:rFonts w:ascii="宋体" w:hAnsi="宋体"/>
                <w:szCs w:val="21"/>
              </w:rPr>
            </w:pPr>
          </w:p>
        </w:tc>
      </w:tr>
      <w:tr w:rsidR="00C45C26">
        <w:trPr>
          <w:trHeight w:val="74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tabs>
                <w:tab w:val="left" w:pos="1080"/>
              </w:tabs>
              <w:ind w:firstLineChars="450" w:firstLine="945"/>
              <w:rPr>
                <w:rFonts w:ascii="宋体" w:hAnsi="宋体"/>
                <w:szCs w:val="21"/>
              </w:rPr>
            </w:pPr>
            <w:r>
              <w:rPr>
                <w:rFonts w:ascii="宋体" w:hAnsi="宋体" w:hint="eastAsia"/>
                <w:szCs w:val="21"/>
              </w:rPr>
              <w:t>门电机</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tabs>
                <w:tab w:val="left" w:pos="1080"/>
              </w:tabs>
              <w:jc w:val="left"/>
              <w:rPr>
                <w:rFonts w:ascii="宋体" w:hAnsi="宋体"/>
                <w:szCs w:val="21"/>
              </w:rPr>
            </w:pPr>
            <w:r>
              <w:rPr>
                <w:rFonts w:ascii="宋体" w:hAnsi="宋体" w:hint="eastAsia"/>
                <w:szCs w:val="21"/>
              </w:rPr>
              <w:t>建议选用电梯专用进口品牌</w:t>
            </w:r>
          </w:p>
        </w:tc>
      </w:tr>
      <w:tr w:rsidR="00C45C26">
        <w:trPr>
          <w:trHeight w:val="90"/>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45C26">
            <w:pPr>
              <w:tabs>
                <w:tab w:val="left" w:pos="1080"/>
              </w:tabs>
              <w:rPr>
                <w:rFonts w:ascii="宋体" w:hAnsi="宋体"/>
                <w:szCs w:val="21"/>
              </w:rPr>
            </w:pP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45C26">
            <w:pPr>
              <w:tabs>
                <w:tab w:val="left" w:pos="1080"/>
              </w:tabs>
              <w:ind w:firstLineChars="250" w:firstLine="525"/>
              <w:jc w:val="left"/>
              <w:rPr>
                <w:rFonts w:ascii="宋体" w:hAnsi="宋体"/>
                <w:szCs w:val="21"/>
              </w:rPr>
            </w:pPr>
          </w:p>
        </w:tc>
      </w:tr>
      <w:tr w:rsidR="00C45C26">
        <w:trPr>
          <w:trHeight w:val="357"/>
        </w:trPr>
        <w:tc>
          <w:tcPr>
            <w:tcW w:w="2139" w:type="dxa"/>
            <w:gridSpan w:val="2"/>
            <w:vMerge w:val="restart"/>
            <w:tcBorders>
              <w:top w:val="single" w:sz="4" w:space="0" w:color="auto"/>
              <w:left w:val="single" w:sz="8" w:space="0" w:color="auto"/>
              <w:bottom w:val="nil"/>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cs="宋体"/>
                <w:b/>
                <w:bCs/>
                <w:kern w:val="0"/>
                <w:sz w:val="20"/>
              </w:rPr>
              <w:t>Ⅳ</w:t>
            </w:r>
            <w:r>
              <w:rPr>
                <w:rFonts w:ascii="Arial" w:hAnsi="Arial" w:cs="Arial"/>
                <w:b/>
                <w:bCs/>
                <w:kern w:val="0"/>
                <w:sz w:val="20"/>
              </w:rPr>
              <w:t xml:space="preserve"> </w:t>
            </w:r>
            <w:r>
              <w:rPr>
                <w:rFonts w:ascii="Arial" w:hAnsi="Arial" w:cs="Arial"/>
                <w:b/>
                <w:bCs/>
                <w:kern w:val="0"/>
                <w:sz w:val="20"/>
              </w:rPr>
              <w:t>主要控制与安全部件</w:t>
            </w:r>
            <w:r>
              <w:rPr>
                <w:rFonts w:ascii="Arial" w:hAnsi="Arial" w:cs="Arial"/>
                <w:b/>
                <w:bCs/>
                <w:kern w:val="0"/>
                <w:sz w:val="20"/>
              </w:rPr>
              <w:t xml:space="preserve"> </w:t>
            </w:r>
          </w:p>
        </w:tc>
        <w:tc>
          <w:tcPr>
            <w:tcW w:w="2772" w:type="dxa"/>
            <w:tcBorders>
              <w:top w:val="single" w:sz="4" w:space="0" w:color="auto"/>
              <w:left w:val="nil"/>
              <w:bottom w:val="nil"/>
              <w:right w:val="nil"/>
            </w:tcBorders>
            <w:shd w:val="clear" w:color="auto" w:fill="auto"/>
            <w:vAlign w:val="center"/>
          </w:tcPr>
          <w:p w:rsidR="00C45C26" w:rsidRDefault="00C95493">
            <w:pPr>
              <w:tabs>
                <w:tab w:val="left" w:pos="1080"/>
              </w:tabs>
              <w:ind w:firstLineChars="450" w:firstLine="900"/>
              <w:rPr>
                <w:rFonts w:ascii="宋体" w:hAnsi="宋体"/>
                <w:szCs w:val="21"/>
              </w:rPr>
            </w:pPr>
            <w:r>
              <w:rPr>
                <w:rFonts w:ascii="Arial" w:hAnsi="Arial" w:cs="Arial" w:hint="eastAsia"/>
                <w:kern w:val="0"/>
                <w:sz w:val="20"/>
              </w:rPr>
              <w:t>安全钳</w:t>
            </w:r>
            <w:r>
              <w:rPr>
                <w:rFonts w:ascii="Arial" w:hAnsi="Arial" w:cs="Arial" w:hint="eastAsia"/>
                <w:kern w:val="0"/>
                <w:sz w:val="20"/>
              </w:rPr>
              <w:t xml:space="preserve">                                    </w:t>
            </w:r>
          </w:p>
        </w:tc>
        <w:tc>
          <w:tcPr>
            <w:tcW w:w="3844" w:type="dxa"/>
            <w:gridSpan w:val="2"/>
            <w:tcBorders>
              <w:top w:val="single" w:sz="4" w:space="0" w:color="auto"/>
              <w:left w:val="single" w:sz="8" w:space="0" w:color="auto"/>
              <w:bottom w:val="nil"/>
              <w:right w:val="single" w:sz="8" w:space="0" w:color="auto"/>
            </w:tcBorders>
            <w:shd w:val="clear" w:color="auto" w:fill="auto"/>
            <w:vAlign w:val="center"/>
          </w:tcPr>
          <w:p w:rsidR="00C45C26" w:rsidRDefault="00C95493">
            <w:pPr>
              <w:tabs>
                <w:tab w:val="left" w:pos="1080"/>
              </w:tabs>
              <w:jc w:val="left"/>
              <w:rPr>
                <w:rFonts w:ascii="宋体" w:hAnsi="宋体"/>
                <w:szCs w:val="21"/>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tabs>
                <w:tab w:val="left" w:pos="1080"/>
              </w:tabs>
              <w:ind w:firstLineChars="250" w:firstLine="525"/>
              <w:rPr>
                <w:rFonts w:ascii="宋体" w:hAnsi="宋体"/>
                <w:szCs w:val="21"/>
              </w:rPr>
            </w:pP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限速器</w:t>
            </w:r>
          </w:p>
        </w:tc>
        <w:tc>
          <w:tcPr>
            <w:tcW w:w="3844" w:type="dxa"/>
            <w:gridSpan w:val="2"/>
            <w:tcBorders>
              <w:top w:val="nil"/>
              <w:left w:val="single" w:sz="8" w:space="0" w:color="auto"/>
              <w:bottom w:val="nil"/>
              <w:right w:val="single" w:sz="8" w:space="0" w:color="auto"/>
            </w:tcBorders>
            <w:shd w:val="clear" w:color="000000" w:fill="FFFFFF"/>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vAlign w:val="center"/>
          </w:tcPr>
          <w:p w:rsidR="00C45C26" w:rsidRDefault="00C45C26">
            <w:pPr>
              <w:widowControl/>
              <w:jc w:val="left"/>
              <w:rPr>
                <w:rFonts w:ascii="Arial" w:hAnsi="Arial" w:cs="Arial"/>
                <w:kern w:val="0"/>
                <w:sz w:val="20"/>
              </w:rPr>
            </w:pPr>
          </w:p>
        </w:tc>
      </w:tr>
      <w:tr w:rsidR="00C45C26">
        <w:trPr>
          <w:trHeight w:val="255"/>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缓冲器</w:t>
            </w:r>
          </w:p>
        </w:tc>
        <w:tc>
          <w:tcPr>
            <w:tcW w:w="3844" w:type="dxa"/>
            <w:gridSpan w:val="2"/>
            <w:tcBorders>
              <w:top w:val="nil"/>
              <w:left w:val="single" w:sz="8" w:space="0" w:color="auto"/>
              <w:bottom w:val="nil"/>
              <w:right w:val="single" w:sz="8" w:space="0" w:color="auto"/>
            </w:tcBorders>
            <w:shd w:val="clear" w:color="000000" w:fill="FFFFFF"/>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vAlign w:val="center"/>
          </w:tcPr>
          <w:p w:rsidR="00C45C26" w:rsidRDefault="00C45C26">
            <w:pPr>
              <w:widowControl/>
              <w:jc w:val="left"/>
              <w:rPr>
                <w:rFonts w:ascii="Arial" w:hAnsi="Arial" w:cs="Arial"/>
                <w:kern w:val="0"/>
                <w:sz w:val="20"/>
              </w:rPr>
            </w:pP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000000" w:fill="FFFFFF"/>
            <w:vAlign w:val="center"/>
          </w:tcPr>
          <w:p w:rsidR="00C45C26" w:rsidRDefault="00C95493">
            <w:pPr>
              <w:widowControl/>
              <w:jc w:val="center"/>
              <w:rPr>
                <w:rFonts w:ascii="Arial" w:hAnsi="Arial" w:cs="Arial"/>
                <w:kern w:val="0"/>
                <w:sz w:val="20"/>
              </w:rPr>
            </w:pPr>
            <w:r>
              <w:rPr>
                <w:rFonts w:ascii="Arial" w:hAnsi="Arial" w:cs="Arial"/>
                <w:kern w:val="0"/>
                <w:sz w:val="20"/>
              </w:rPr>
              <w:t>光幕</w:t>
            </w:r>
          </w:p>
        </w:tc>
        <w:tc>
          <w:tcPr>
            <w:tcW w:w="3844" w:type="dxa"/>
            <w:gridSpan w:val="2"/>
            <w:tcBorders>
              <w:top w:val="nil"/>
              <w:left w:val="single" w:sz="8" w:space="0" w:color="auto"/>
              <w:bottom w:val="nil"/>
              <w:right w:val="single" w:sz="8" w:space="0" w:color="auto"/>
            </w:tcBorders>
            <w:shd w:val="clear" w:color="000000" w:fill="FFFFFF"/>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000000" w:fill="FFFFFF"/>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vAlign w:val="center"/>
          </w:tcPr>
          <w:p w:rsidR="00C45C26" w:rsidRDefault="00C45C26">
            <w:pPr>
              <w:widowControl/>
              <w:jc w:val="left"/>
              <w:rPr>
                <w:rFonts w:ascii="Arial" w:hAnsi="Arial" w:cs="Arial"/>
                <w:kern w:val="0"/>
                <w:sz w:val="20"/>
              </w:rPr>
            </w:pPr>
          </w:p>
        </w:tc>
      </w:tr>
      <w:tr w:rsidR="00C45C26">
        <w:trPr>
          <w:trHeight w:val="612"/>
        </w:trPr>
        <w:tc>
          <w:tcPr>
            <w:tcW w:w="2139"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cs="宋体"/>
                <w:b/>
                <w:bCs/>
                <w:kern w:val="0"/>
                <w:sz w:val="20"/>
              </w:rPr>
              <w:t>Ⅴ</w:t>
            </w:r>
            <w:r>
              <w:rPr>
                <w:rFonts w:ascii="Arial" w:hAnsi="Arial" w:cs="Arial"/>
                <w:b/>
                <w:bCs/>
                <w:kern w:val="0"/>
                <w:sz w:val="20"/>
              </w:rPr>
              <w:t xml:space="preserve"> </w:t>
            </w:r>
            <w:r>
              <w:rPr>
                <w:rFonts w:ascii="Arial" w:hAnsi="Arial" w:cs="Arial"/>
                <w:b/>
                <w:bCs/>
                <w:kern w:val="0"/>
                <w:sz w:val="20"/>
              </w:rPr>
              <w:t>分散控制系统</w:t>
            </w:r>
            <w:r>
              <w:rPr>
                <w:rFonts w:ascii="Arial" w:hAnsi="Arial" w:cs="Arial"/>
                <w:b/>
                <w:bCs/>
                <w:kern w:val="0"/>
                <w:sz w:val="20"/>
              </w:rPr>
              <w:t xml:space="preserve"> </w:t>
            </w: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轿厢操纵器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612"/>
        </w:trPr>
        <w:tc>
          <w:tcPr>
            <w:tcW w:w="2139" w:type="dxa"/>
            <w:gridSpan w:val="2"/>
            <w:vMerge/>
            <w:tcBorders>
              <w:top w:val="single" w:sz="4" w:space="0" w:color="auto"/>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厅外召唤盒</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357"/>
        </w:trPr>
        <w:tc>
          <w:tcPr>
            <w:tcW w:w="2139" w:type="dxa"/>
            <w:gridSpan w:val="2"/>
            <w:vMerge/>
            <w:tcBorders>
              <w:top w:val="single" w:sz="4" w:space="0" w:color="auto"/>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612"/>
        </w:trPr>
        <w:tc>
          <w:tcPr>
            <w:tcW w:w="2139" w:type="dxa"/>
            <w:gridSpan w:val="2"/>
            <w:vMerge w:val="restart"/>
            <w:tcBorders>
              <w:top w:val="nil"/>
              <w:left w:val="single" w:sz="8" w:space="0" w:color="auto"/>
              <w:bottom w:val="single" w:sz="4" w:space="0" w:color="auto"/>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cs="宋体"/>
                <w:b/>
                <w:bCs/>
                <w:kern w:val="0"/>
                <w:sz w:val="20"/>
              </w:rPr>
              <w:t>Ⅵ</w:t>
            </w:r>
            <w:r>
              <w:rPr>
                <w:rFonts w:ascii="Arial" w:hAnsi="Arial" w:cs="Arial"/>
                <w:b/>
                <w:bCs/>
                <w:kern w:val="0"/>
                <w:sz w:val="20"/>
              </w:rPr>
              <w:t xml:space="preserve"> </w:t>
            </w:r>
            <w:r>
              <w:rPr>
                <w:rFonts w:ascii="Arial" w:hAnsi="Arial" w:cs="Arial"/>
                <w:b/>
                <w:bCs/>
                <w:kern w:val="0"/>
                <w:sz w:val="20"/>
              </w:rPr>
              <w:t>轿厢与大厅</w:t>
            </w:r>
            <w:r>
              <w:rPr>
                <w:rFonts w:ascii="Arial" w:hAnsi="Arial" w:cs="Arial"/>
                <w:b/>
                <w:bCs/>
                <w:kern w:val="0"/>
                <w:sz w:val="20"/>
              </w:rPr>
              <w:t xml:space="preserve"> </w:t>
            </w: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轿厢</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357"/>
        </w:trPr>
        <w:tc>
          <w:tcPr>
            <w:tcW w:w="2139" w:type="dxa"/>
            <w:gridSpan w:val="2"/>
            <w:vMerge/>
            <w:tcBorders>
              <w:top w:val="nil"/>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612"/>
        </w:trPr>
        <w:tc>
          <w:tcPr>
            <w:tcW w:w="2139" w:type="dxa"/>
            <w:gridSpan w:val="2"/>
            <w:vMerge/>
            <w:tcBorders>
              <w:top w:val="nil"/>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厅门及门套</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357"/>
        </w:trPr>
        <w:tc>
          <w:tcPr>
            <w:tcW w:w="2139" w:type="dxa"/>
            <w:gridSpan w:val="2"/>
            <w:vMerge/>
            <w:tcBorders>
              <w:top w:val="nil"/>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255"/>
        </w:trPr>
        <w:tc>
          <w:tcPr>
            <w:tcW w:w="2139" w:type="dxa"/>
            <w:gridSpan w:val="2"/>
            <w:vMerge/>
            <w:tcBorders>
              <w:top w:val="nil"/>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称重传感器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建议选用进口品牌或中国工厂</w:t>
            </w:r>
          </w:p>
        </w:tc>
      </w:tr>
      <w:tr w:rsidR="00C45C26">
        <w:trPr>
          <w:trHeight w:val="525"/>
        </w:trPr>
        <w:tc>
          <w:tcPr>
            <w:tcW w:w="2139" w:type="dxa"/>
            <w:gridSpan w:val="2"/>
            <w:vMerge/>
            <w:tcBorders>
              <w:top w:val="nil"/>
              <w:left w:val="single" w:sz="8" w:space="0" w:color="auto"/>
              <w:bottom w:val="single" w:sz="4" w:space="0" w:color="auto"/>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tbl>
            <w:tblPr>
              <w:tblpPr w:leftFromText="180" w:rightFromText="180" w:vertAnchor="text" w:horzAnchor="page" w:tblpX="121" w:tblpY="411"/>
              <w:tblOverlap w:val="never"/>
              <w:tblW w:w="4182" w:type="dxa"/>
              <w:tblLayout w:type="fixed"/>
              <w:tblLook w:val="04A0"/>
            </w:tblPr>
            <w:tblGrid>
              <w:gridCol w:w="4182"/>
            </w:tblGrid>
            <w:tr w:rsidR="00C45C26">
              <w:trPr>
                <w:trHeight w:val="357"/>
              </w:trPr>
              <w:tc>
                <w:tcPr>
                  <w:tcW w:w="4182" w:type="dxa"/>
                  <w:tcBorders>
                    <w:top w:val="nil"/>
                    <w:left w:val="single" w:sz="8" w:space="0" w:color="auto"/>
                    <w:bottom w:val="nil"/>
                    <w:right w:val="single" w:sz="8" w:space="0" w:color="auto"/>
                  </w:tcBorders>
                  <w:shd w:val="clear" w:color="auto" w:fill="auto"/>
                  <w:vAlign w:val="center"/>
                </w:tcPr>
                <w:p w:rsidR="00C45C26" w:rsidRDefault="00C45C26">
                  <w:pPr>
                    <w:widowControl/>
                    <w:jc w:val="left"/>
                    <w:rPr>
                      <w:rFonts w:ascii="Arial" w:hAnsi="Arial" w:cs="Arial"/>
                      <w:kern w:val="0"/>
                      <w:sz w:val="20"/>
                    </w:rPr>
                  </w:pPr>
                </w:p>
              </w:tc>
            </w:tr>
          </w:tbl>
          <w:p w:rsidR="00C45C26" w:rsidRDefault="00C45C26">
            <w:pPr>
              <w:widowControl/>
              <w:jc w:val="left"/>
              <w:rPr>
                <w:rFonts w:ascii="Arial" w:hAnsi="Arial" w:cs="Arial"/>
                <w:kern w:val="0"/>
                <w:sz w:val="20"/>
              </w:rPr>
            </w:pPr>
          </w:p>
        </w:tc>
      </w:tr>
      <w:tr w:rsidR="00C45C26">
        <w:trPr>
          <w:trHeight w:val="357"/>
        </w:trPr>
        <w:tc>
          <w:tcPr>
            <w:tcW w:w="2139" w:type="dxa"/>
            <w:gridSpan w:val="2"/>
            <w:vMerge w:val="restart"/>
            <w:tcBorders>
              <w:top w:val="nil"/>
              <w:left w:val="single" w:sz="8" w:space="0" w:color="auto"/>
              <w:bottom w:val="nil"/>
              <w:right w:val="single" w:sz="8" w:space="0" w:color="auto"/>
            </w:tcBorders>
            <w:shd w:val="clear" w:color="auto" w:fill="auto"/>
            <w:vAlign w:val="center"/>
          </w:tcPr>
          <w:p w:rsidR="00C45C26" w:rsidRDefault="00C95493">
            <w:pPr>
              <w:widowControl/>
              <w:jc w:val="center"/>
              <w:rPr>
                <w:rFonts w:ascii="Arial" w:hAnsi="Arial" w:cs="Arial"/>
                <w:b/>
                <w:bCs/>
                <w:kern w:val="0"/>
                <w:sz w:val="20"/>
              </w:rPr>
            </w:pPr>
            <w:r>
              <w:rPr>
                <w:rFonts w:ascii="宋体" w:hAnsi="宋体" w:cs="宋体"/>
                <w:b/>
                <w:bCs/>
                <w:kern w:val="0"/>
                <w:sz w:val="20"/>
              </w:rPr>
              <w:t>Ⅶ</w:t>
            </w:r>
            <w:r>
              <w:rPr>
                <w:rFonts w:ascii="Arial" w:hAnsi="Arial" w:cs="Arial"/>
                <w:b/>
                <w:bCs/>
                <w:kern w:val="0"/>
                <w:sz w:val="20"/>
              </w:rPr>
              <w:t xml:space="preserve"> </w:t>
            </w:r>
            <w:r>
              <w:rPr>
                <w:rFonts w:ascii="Arial" w:hAnsi="Arial" w:cs="Arial"/>
                <w:b/>
                <w:bCs/>
                <w:kern w:val="0"/>
                <w:sz w:val="20"/>
              </w:rPr>
              <w:t>井道部件</w:t>
            </w:r>
            <w:r>
              <w:rPr>
                <w:rFonts w:ascii="Arial" w:hAnsi="Arial" w:cs="Arial"/>
                <w:b/>
                <w:bCs/>
                <w:kern w:val="0"/>
                <w:sz w:val="20"/>
              </w:rPr>
              <w:t xml:space="preserve"> </w:t>
            </w: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随行电缆</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25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1122"/>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复合钢带</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90"/>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35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限速器钢丝绳</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37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86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导轨</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90"/>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86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nil"/>
              <w:right w:val="nil"/>
            </w:tcBorders>
            <w:shd w:val="clear" w:color="auto" w:fill="auto"/>
            <w:vAlign w:val="center"/>
          </w:tcPr>
          <w:p w:rsidR="00C45C26" w:rsidRDefault="00C95493">
            <w:pPr>
              <w:widowControl/>
              <w:jc w:val="center"/>
              <w:rPr>
                <w:rFonts w:ascii="Arial" w:hAnsi="Arial" w:cs="Arial"/>
                <w:kern w:val="0"/>
                <w:sz w:val="20"/>
              </w:rPr>
            </w:pPr>
            <w:r>
              <w:rPr>
                <w:rFonts w:ascii="Arial" w:hAnsi="Arial" w:cs="Arial"/>
                <w:kern w:val="0"/>
                <w:sz w:val="20"/>
              </w:rPr>
              <w:t>导靴</w:t>
            </w:r>
          </w:p>
        </w:tc>
        <w:tc>
          <w:tcPr>
            <w:tcW w:w="3844" w:type="dxa"/>
            <w:gridSpan w:val="2"/>
            <w:tcBorders>
              <w:top w:val="nil"/>
              <w:left w:val="single" w:sz="8" w:space="0" w:color="auto"/>
              <w:bottom w:val="nil"/>
              <w:right w:val="single" w:sz="8" w:space="0" w:color="auto"/>
            </w:tcBorders>
            <w:shd w:val="clear" w:color="auto" w:fill="auto"/>
            <w:vAlign w:val="center"/>
          </w:tcPr>
          <w:p w:rsidR="00C45C26" w:rsidRDefault="00C95493">
            <w:pPr>
              <w:widowControl/>
              <w:jc w:val="left"/>
              <w:rPr>
                <w:rFonts w:ascii="Arial" w:hAnsi="Arial" w:cs="Arial"/>
                <w:kern w:val="0"/>
                <w:sz w:val="20"/>
              </w:rPr>
            </w:pPr>
            <w:r>
              <w:rPr>
                <w:rFonts w:ascii="宋体" w:hAnsi="宋体" w:hint="eastAsia"/>
                <w:szCs w:val="21"/>
              </w:rPr>
              <w:t>进口品牌、中国工厂或国产知名品牌</w:t>
            </w:r>
          </w:p>
        </w:tc>
      </w:tr>
      <w:tr w:rsidR="00C45C26">
        <w:trPr>
          <w:trHeight w:val="97"/>
        </w:trPr>
        <w:tc>
          <w:tcPr>
            <w:tcW w:w="2139" w:type="dxa"/>
            <w:gridSpan w:val="2"/>
            <w:vMerge/>
            <w:tcBorders>
              <w:top w:val="nil"/>
              <w:left w:val="single" w:sz="8" w:space="0" w:color="auto"/>
              <w:bottom w:val="nil"/>
              <w:right w:val="single" w:sz="8" w:space="0" w:color="auto"/>
            </w:tcBorders>
            <w:vAlign w:val="center"/>
          </w:tcPr>
          <w:p w:rsidR="00C45C26" w:rsidRDefault="00C45C26">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vAlign w:val="center"/>
          </w:tcPr>
          <w:p w:rsidR="00C45C26" w:rsidRDefault="00C45C26">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auto" w:fill="auto"/>
            <w:vAlign w:val="center"/>
          </w:tcPr>
          <w:p w:rsidR="00C45C26" w:rsidRDefault="00C45C26">
            <w:pPr>
              <w:widowControl/>
              <w:jc w:val="left"/>
              <w:rPr>
                <w:rFonts w:ascii="Arial" w:hAnsi="Arial" w:cs="Arial"/>
                <w:kern w:val="0"/>
                <w:sz w:val="20"/>
              </w:rPr>
            </w:pPr>
          </w:p>
        </w:tc>
      </w:tr>
      <w:tr w:rsidR="00C45C26">
        <w:trPr>
          <w:trHeight w:val="312"/>
        </w:trPr>
        <w:tc>
          <w:tcPr>
            <w:tcW w:w="875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45C26" w:rsidRDefault="00C95493">
            <w:pPr>
              <w:widowControl/>
              <w:jc w:val="left"/>
              <w:rPr>
                <w:rFonts w:ascii="宋体" w:hAnsi="宋体" w:cs="Arial"/>
                <w:b/>
                <w:bCs/>
                <w:kern w:val="0"/>
                <w:sz w:val="20"/>
              </w:rPr>
            </w:pPr>
            <w:r>
              <w:rPr>
                <w:rFonts w:ascii="宋体" w:hAnsi="宋体" w:cs="Arial" w:hint="eastAsia"/>
                <w:b/>
                <w:bCs/>
                <w:kern w:val="0"/>
                <w:sz w:val="20"/>
              </w:rPr>
              <w:t>上述供货配置必须总体满足国家相关电梯标准要求及甲方招标技术条款</w:t>
            </w:r>
          </w:p>
        </w:tc>
      </w:tr>
      <w:tr w:rsidR="00C45C26">
        <w:trPr>
          <w:trHeight w:val="312"/>
        </w:trPr>
        <w:tc>
          <w:tcPr>
            <w:tcW w:w="8755" w:type="dxa"/>
            <w:gridSpan w:val="5"/>
            <w:vMerge/>
            <w:tcBorders>
              <w:top w:val="single" w:sz="4" w:space="0" w:color="auto"/>
              <w:left w:val="single" w:sz="4" w:space="0" w:color="auto"/>
              <w:bottom w:val="single" w:sz="4" w:space="0" w:color="000000"/>
              <w:right w:val="single" w:sz="4" w:space="0" w:color="000000"/>
            </w:tcBorders>
            <w:vAlign w:val="center"/>
          </w:tcPr>
          <w:p w:rsidR="00C45C26" w:rsidRDefault="00C45C26">
            <w:pPr>
              <w:widowControl/>
              <w:jc w:val="left"/>
              <w:rPr>
                <w:rFonts w:ascii="宋体" w:hAnsi="宋体" w:cs="Arial"/>
                <w:b/>
                <w:bCs/>
                <w:kern w:val="0"/>
                <w:sz w:val="20"/>
              </w:rPr>
            </w:pPr>
          </w:p>
        </w:tc>
      </w:tr>
    </w:tbl>
    <w:p w:rsidR="00C45C26" w:rsidRDefault="00C45C26">
      <w:pPr>
        <w:spacing w:line="360" w:lineRule="auto"/>
        <w:rPr>
          <w:rFonts w:ascii="宋体" w:hAnsi="宋体"/>
          <w:szCs w:val="21"/>
        </w:rPr>
      </w:pPr>
    </w:p>
    <w:p w:rsidR="00C45C26" w:rsidRPr="00D13272" w:rsidRDefault="00C45C26">
      <w:pPr>
        <w:spacing w:line="360" w:lineRule="auto"/>
        <w:rPr>
          <w:rFonts w:ascii="宋体" w:hAnsi="宋体"/>
          <w:szCs w:val="21"/>
        </w:rPr>
      </w:pPr>
    </w:p>
    <w:p w:rsidR="00C45C26" w:rsidRDefault="00D13272">
      <w:pPr>
        <w:spacing w:line="360" w:lineRule="auto"/>
        <w:ind w:left="210"/>
        <w:rPr>
          <w:b/>
          <w:bCs/>
          <w:sz w:val="24"/>
          <w:szCs w:val="24"/>
        </w:rPr>
      </w:pPr>
      <w:r>
        <w:rPr>
          <w:rFonts w:hint="eastAsia"/>
          <w:b/>
          <w:bCs/>
          <w:sz w:val="24"/>
          <w:szCs w:val="24"/>
        </w:rPr>
        <w:t>四</w:t>
      </w:r>
      <w:r w:rsidR="00C95493">
        <w:rPr>
          <w:rFonts w:hint="eastAsia"/>
          <w:b/>
          <w:bCs/>
          <w:sz w:val="24"/>
          <w:szCs w:val="24"/>
        </w:rPr>
        <w:t>、售后服务</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.1</w:t>
      </w:r>
      <w:r w:rsidR="00C95493">
        <w:rPr>
          <w:rFonts w:hint="eastAsia"/>
          <w:sz w:val="24"/>
          <w:szCs w:val="24"/>
        </w:rPr>
        <w:t>卖货方安装前应到安装现场所属地的监督管理部门办理相关电梯安装项目的告知程序，并向当地</w:t>
      </w:r>
      <w:hyperlink r:id="rId10" w:tgtFrame="_blank" w:history="1">
        <w:r w:rsidR="00C95493">
          <w:rPr>
            <w:rFonts w:hint="eastAsia"/>
            <w:sz w:val="24"/>
            <w:szCs w:val="24"/>
          </w:rPr>
          <w:t>特种设备</w:t>
        </w:r>
      </w:hyperlink>
      <w:r w:rsidR="00C95493">
        <w:rPr>
          <w:rFonts w:hint="eastAsia"/>
          <w:sz w:val="24"/>
          <w:szCs w:val="24"/>
        </w:rPr>
        <w:t>检测中心递交开工报告等文件；电梯安装完成后申请检验相关流程及取得检验合格证书</w:t>
      </w:r>
      <w:bookmarkStart w:id="0" w:name="_GoBack"/>
      <w:bookmarkEnd w:id="0"/>
      <w:r w:rsidR="00C95493">
        <w:rPr>
          <w:rFonts w:hint="eastAsia"/>
          <w:sz w:val="24"/>
          <w:szCs w:val="24"/>
        </w:rPr>
        <w:t>。</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.2</w:t>
      </w:r>
      <w:r w:rsidR="00C95493">
        <w:rPr>
          <w:rFonts w:hint="eastAsia"/>
          <w:sz w:val="24"/>
          <w:szCs w:val="24"/>
        </w:rPr>
        <w:t>卖货方负责现场的设备安装、调试、验收、试运行，对部件吊装及现场安装过程、安装调试质量及安全负全责。</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.3</w:t>
      </w:r>
      <w:r w:rsidR="00C95493">
        <w:rPr>
          <w:rFonts w:hint="eastAsia"/>
          <w:sz w:val="24"/>
          <w:szCs w:val="24"/>
        </w:rPr>
        <w:t>设备安装过程中，卖货方应免费为买方培训设备操作与检修维护人员。</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.4</w:t>
      </w:r>
      <w:r w:rsidR="00C95493">
        <w:rPr>
          <w:rFonts w:hint="eastAsia"/>
          <w:sz w:val="24"/>
          <w:szCs w:val="24"/>
        </w:rPr>
        <w:t>电梯质保期内的售后服务由电梯制造商承担。免费维修保养期满后</w:t>
      </w:r>
      <w:r w:rsidR="00C95493">
        <w:rPr>
          <w:rFonts w:hint="eastAsia"/>
          <w:sz w:val="24"/>
          <w:szCs w:val="24"/>
        </w:rPr>
        <w:t>,</w:t>
      </w:r>
      <w:r w:rsidR="00C95493">
        <w:rPr>
          <w:rFonts w:hint="eastAsia"/>
          <w:sz w:val="24"/>
          <w:szCs w:val="24"/>
        </w:rPr>
        <w:t>需方可续签优惠维保协议。</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.5</w:t>
      </w:r>
      <w:r w:rsidR="00C95493">
        <w:rPr>
          <w:rFonts w:hint="eastAsia"/>
          <w:sz w:val="24"/>
          <w:szCs w:val="24"/>
        </w:rPr>
        <w:t>明确超出一年质保期限的有关电梯核心部件的质保期限。</w:t>
      </w:r>
    </w:p>
    <w:p w:rsidR="00C45C26" w:rsidRDefault="00D13272">
      <w:pPr>
        <w:spacing w:line="360" w:lineRule="auto"/>
        <w:ind w:left="210"/>
        <w:rPr>
          <w:sz w:val="24"/>
          <w:szCs w:val="24"/>
        </w:rPr>
      </w:pPr>
      <w:r>
        <w:rPr>
          <w:rFonts w:hint="eastAsia"/>
          <w:sz w:val="24"/>
          <w:szCs w:val="24"/>
        </w:rPr>
        <w:t>4</w:t>
      </w:r>
      <w:r w:rsidR="00C95493">
        <w:rPr>
          <w:rFonts w:hint="eastAsia"/>
          <w:sz w:val="24"/>
          <w:szCs w:val="24"/>
        </w:rPr>
        <w:t>.6</w:t>
      </w:r>
      <w:r w:rsidR="00C95493">
        <w:rPr>
          <w:rFonts w:hint="eastAsia"/>
          <w:sz w:val="24"/>
          <w:szCs w:val="24"/>
        </w:rPr>
        <w:t>提供详细备品备件清单（含单价）并承诺供货期限。</w:t>
      </w:r>
    </w:p>
    <w:p w:rsidR="00C45C26" w:rsidRDefault="00C45C26">
      <w:pPr>
        <w:spacing w:line="520" w:lineRule="exact"/>
        <w:jc w:val="center"/>
        <w:rPr>
          <w:rFonts w:ascii="Arial" w:hAnsi="Arial" w:cs="Arial"/>
          <w:b/>
          <w:bCs/>
          <w:color w:val="000000"/>
          <w:sz w:val="36"/>
          <w:szCs w:val="36"/>
        </w:rPr>
      </w:pPr>
    </w:p>
    <w:p w:rsidR="00C45C26" w:rsidRDefault="00C45C26">
      <w:pPr>
        <w:spacing w:line="520" w:lineRule="exact"/>
        <w:jc w:val="center"/>
        <w:rPr>
          <w:rFonts w:ascii="Arial" w:hAnsi="Arial" w:cs="Arial"/>
          <w:b/>
          <w:bCs/>
          <w:color w:val="000000"/>
          <w:sz w:val="36"/>
          <w:szCs w:val="36"/>
        </w:rPr>
      </w:pPr>
    </w:p>
    <w:p w:rsidR="00C45C26" w:rsidRPr="00D13272" w:rsidRDefault="00C45C26">
      <w:pPr>
        <w:spacing w:line="520" w:lineRule="exact"/>
        <w:jc w:val="center"/>
        <w:rPr>
          <w:rFonts w:ascii="Arial" w:hAnsi="Arial" w:cs="Arial"/>
          <w:b/>
          <w:bCs/>
          <w:color w:val="000000"/>
          <w:sz w:val="36"/>
          <w:szCs w:val="36"/>
        </w:rPr>
      </w:pPr>
    </w:p>
    <w:p w:rsidR="00C45C26" w:rsidRDefault="00C45C26"/>
    <w:sectPr w:rsidR="00C45C26" w:rsidSect="00C45C26">
      <w:headerReference w:type="default" r:id="rId11"/>
      <w:pgSz w:w="11906" w:h="16838"/>
      <w:pgMar w:top="1440"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16" w:rsidRDefault="00AB5D16" w:rsidP="00C45C26">
      <w:r>
        <w:separator/>
      </w:r>
    </w:p>
  </w:endnote>
  <w:endnote w:type="continuationSeparator" w:id="1">
    <w:p w:rsidR="00AB5D16" w:rsidRDefault="00AB5D16" w:rsidP="00C45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26" w:rsidRDefault="003D44BF">
    <w:pPr>
      <w:pStyle w:val="a7"/>
    </w:pPr>
    <w:r>
      <w:pict>
        <v:shapetype id="_x0000_t202" coordsize="21600,21600" o:spt="202" path="m,l,21600r21600,l21600,xe">
          <v:stroke joinstyle="miter"/>
          <v:path gradientshapeok="t" o:connecttype="rect"/>
        </v:shapetype>
        <v:shape id="_x0000_s4097" type="#_x0000_t202" style="position:absolute;margin-left:-70.9pt;margin-top:0;width:4.55pt;height:10.35pt;z-index:251659264;mso-wrap-style:none;mso-position-horizontal:right;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filled="f" stroked="f">
          <v:textbox style="mso-fit-shape-to-text:t" inset="0,0,0,0">
            <w:txbxContent>
              <w:p w:rsidR="00C45C26" w:rsidRDefault="003D44BF">
                <w:pPr>
                  <w:snapToGrid w:val="0"/>
                  <w:rPr>
                    <w:sz w:val="18"/>
                  </w:rPr>
                </w:pPr>
                <w:r>
                  <w:rPr>
                    <w:rFonts w:hint="eastAsia"/>
                    <w:sz w:val="18"/>
                  </w:rPr>
                  <w:fldChar w:fldCharType="begin"/>
                </w:r>
                <w:r w:rsidR="00C95493">
                  <w:rPr>
                    <w:rFonts w:hint="eastAsia"/>
                    <w:sz w:val="18"/>
                  </w:rPr>
                  <w:instrText xml:space="preserve"> PAGE  \* MERGEFORMAT </w:instrText>
                </w:r>
                <w:r>
                  <w:rPr>
                    <w:rFonts w:hint="eastAsia"/>
                    <w:sz w:val="18"/>
                  </w:rPr>
                  <w:fldChar w:fldCharType="separate"/>
                </w:r>
                <w:r w:rsidR="00D1327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16" w:rsidRDefault="00AB5D16" w:rsidP="00C45C26">
      <w:r>
        <w:separator/>
      </w:r>
    </w:p>
  </w:footnote>
  <w:footnote w:type="continuationSeparator" w:id="1">
    <w:p w:rsidR="00AB5D16" w:rsidRDefault="00AB5D16" w:rsidP="00C45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26" w:rsidRDefault="00C45C26">
    <w:pPr>
      <w:spacing w:before="240" w:after="240"/>
      <w:jc w:val="lef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26" w:rsidRDefault="00C45C26">
    <w:pPr>
      <w:wordWrap w:val="0"/>
      <w:jc w:val="right"/>
    </w:pPr>
  </w:p>
  <w:p w:rsidR="00C45C26" w:rsidRDefault="00C45C26">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2A02"/>
    <w:multiLevelType w:val="multilevel"/>
    <w:tmpl w:val="1E2C2A02"/>
    <w:lvl w:ilvl="0">
      <w:start w:val="2"/>
      <w:numFmt w:val="japaneseCounting"/>
      <w:lvlText w:val="第%1条"/>
      <w:lvlJc w:val="left"/>
      <w:pPr>
        <w:tabs>
          <w:tab w:val="left" w:pos="855"/>
        </w:tabs>
        <w:ind w:left="855" w:hanging="855"/>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C39B008"/>
    <w:multiLevelType w:val="singleLevel"/>
    <w:tmpl w:val="3C39B008"/>
    <w:lvl w:ilvl="0">
      <w:start w:val="3"/>
      <w:numFmt w:val="chineseCounting"/>
      <w:suff w:val="nothing"/>
      <w:lvlText w:val="%1、"/>
      <w:lvlJc w:val="left"/>
      <w:rPr>
        <w:rFonts w:hint="eastAsia"/>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546"/>
    <w:rsid w:val="003C577C"/>
    <w:rsid w:val="003D44BF"/>
    <w:rsid w:val="00711FD0"/>
    <w:rsid w:val="007C3AC0"/>
    <w:rsid w:val="009F1546"/>
    <w:rsid w:val="00AB5D16"/>
    <w:rsid w:val="00C45C26"/>
    <w:rsid w:val="00C95493"/>
    <w:rsid w:val="00D13272"/>
    <w:rsid w:val="00D13BB3"/>
    <w:rsid w:val="0FFD104E"/>
    <w:rsid w:val="228E2E2B"/>
    <w:rsid w:val="4A1B0CF0"/>
    <w:rsid w:val="55451E8B"/>
    <w:rsid w:val="624C2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45C26"/>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C45C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20"/>
    <w:qFormat/>
    <w:rsid w:val="00C45C26"/>
    <w:pPr>
      <w:spacing w:after="120" w:line="480" w:lineRule="exact"/>
      <w:ind w:leftChars="200" w:left="200" w:firstLine="200"/>
    </w:pPr>
    <w:rPr>
      <w:rFonts w:ascii="宋体" w:hAnsi="宋体" w:cs="Plotter"/>
      <w:spacing w:val="-20"/>
    </w:rPr>
  </w:style>
  <w:style w:type="paragraph" w:styleId="a3">
    <w:name w:val="Body Text Indent"/>
    <w:basedOn w:val="a"/>
    <w:next w:val="a"/>
    <w:link w:val="Char"/>
    <w:uiPriority w:val="99"/>
    <w:unhideWhenUsed/>
    <w:qFormat/>
    <w:rsid w:val="00C45C26"/>
    <w:pPr>
      <w:ind w:firstLineChars="200" w:firstLine="600"/>
    </w:pPr>
    <w:rPr>
      <w:sz w:val="30"/>
      <w:szCs w:val="30"/>
    </w:rPr>
  </w:style>
  <w:style w:type="paragraph" w:styleId="20">
    <w:name w:val="Body Text Indent 2"/>
    <w:basedOn w:val="a"/>
    <w:next w:val="z"/>
    <w:qFormat/>
    <w:rsid w:val="00C45C26"/>
    <w:pPr>
      <w:spacing w:line="360" w:lineRule="auto"/>
      <w:ind w:firstLineChars="224" w:firstLine="627"/>
    </w:pPr>
    <w:rPr>
      <w:rFonts w:hAnsi="宋体"/>
      <w:sz w:val="28"/>
    </w:rPr>
  </w:style>
  <w:style w:type="paragraph" w:customStyle="1" w:styleId="z">
    <w:name w:val="z正文"/>
    <w:basedOn w:val="a4"/>
    <w:uiPriority w:val="99"/>
    <w:qFormat/>
    <w:rsid w:val="00C45C26"/>
    <w:pPr>
      <w:tabs>
        <w:tab w:val="left" w:pos="525"/>
      </w:tabs>
      <w:snapToGrid w:val="0"/>
    </w:pPr>
  </w:style>
  <w:style w:type="paragraph" w:styleId="a4">
    <w:name w:val="Plain Text"/>
    <w:basedOn w:val="a"/>
    <w:next w:val="8"/>
    <w:qFormat/>
    <w:rsid w:val="00C45C26"/>
    <w:rPr>
      <w:rFonts w:ascii="宋体" w:hAnsi="Courier New"/>
      <w:szCs w:val="21"/>
    </w:rPr>
  </w:style>
  <w:style w:type="paragraph" w:styleId="8">
    <w:name w:val="index 8"/>
    <w:basedOn w:val="a"/>
    <w:next w:val="a"/>
    <w:qFormat/>
    <w:rsid w:val="00C45C26"/>
    <w:pPr>
      <w:ind w:left="2940"/>
    </w:pPr>
  </w:style>
  <w:style w:type="paragraph" w:styleId="a5">
    <w:name w:val="Normal Indent"/>
    <w:basedOn w:val="a"/>
    <w:uiPriority w:val="99"/>
    <w:unhideWhenUsed/>
    <w:qFormat/>
    <w:rsid w:val="00C45C26"/>
    <w:pPr>
      <w:widowControl/>
      <w:ind w:firstLine="420"/>
      <w:jc w:val="left"/>
    </w:pPr>
    <w:rPr>
      <w:kern w:val="0"/>
      <w:sz w:val="20"/>
    </w:rPr>
  </w:style>
  <w:style w:type="paragraph" w:styleId="a6">
    <w:name w:val="Body Text"/>
    <w:basedOn w:val="a"/>
    <w:unhideWhenUsed/>
    <w:qFormat/>
    <w:rsid w:val="00C45C26"/>
    <w:pPr>
      <w:spacing w:after="120"/>
    </w:pPr>
  </w:style>
  <w:style w:type="paragraph" w:styleId="a7">
    <w:name w:val="footer"/>
    <w:basedOn w:val="a"/>
    <w:link w:val="Char0"/>
    <w:uiPriority w:val="99"/>
    <w:semiHidden/>
    <w:unhideWhenUsed/>
    <w:qFormat/>
    <w:rsid w:val="00C45C26"/>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semiHidden/>
    <w:unhideWhenUsed/>
    <w:qFormat/>
    <w:rsid w:val="00C45C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rsid w:val="00C45C26"/>
  </w:style>
  <w:style w:type="paragraph" w:styleId="21">
    <w:name w:val="toc 2"/>
    <w:basedOn w:val="a"/>
    <w:next w:val="a"/>
    <w:qFormat/>
    <w:rsid w:val="00C45C26"/>
    <w:pPr>
      <w:ind w:leftChars="200" w:left="420"/>
    </w:pPr>
  </w:style>
  <w:style w:type="paragraph" w:styleId="a9">
    <w:name w:val="Normal (Web)"/>
    <w:basedOn w:val="a"/>
    <w:uiPriority w:val="99"/>
    <w:unhideWhenUsed/>
    <w:qFormat/>
    <w:rsid w:val="00C45C26"/>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rsid w:val="00C45C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C45C26"/>
    <w:rPr>
      <w:color w:val="0000FF"/>
      <w:u w:val="single"/>
    </w:rPr>
  </w:style>
  <w:style w:type="character" w:customStyle="1" w:styleId="Char1">
    <w:name w:val="页眉 Char"/>
    <w:basedOn w:val="a0"/>
    <w:link w:val="a8"/>
    <w:uiPriority w:val="99"/>
    <w:semiHidden/>
    <w:qFormat/>
    <w:rsid w:val="00C45C26"/>
    <w:rPr>
      <w:sz w:val="18"/>
      <w:szCs w:val="18"/>
    </w:rPr>
  </w:style>
  <w:style w:type="character" w:customStyle="1" w:styleId="Char0">
    <w:name w:val="页脚 Char"/>
    <w:basedOn w:val="a0"/>
    <w:link w:val="a7"/>
    <w:uiPriority w:val="99"/>
    <w:semiHidden/>
    <w:qFormat/>
    <w:rsid w:val="00C45C26"/>
    <w:rPr>
      <w:sz w:val="18"/>
      <w:szCs w:val="18"/>
    </w:rPr>
  </w:style>
  <w:style w:type="character" w:customStyle="1" w:styleId="Char">
    <w:name w:val="正文文本缩进 Char"/>
    <w:basedOn w:val="a0"/>
    <w:link w:val="a3"/>
    <w:uiPriority w:val="99"/>
    <w:qFormat/>
    <w:rsid w:val="00C45C26"/>
    <w:rPr>
      <w:rFonts w:ascii="Times New Roman" w:eastAsia="宋体" w:hAnsi="Times New Roman" w:cs="Times New Roman"/>
      <w:sz w:val="30"/>
      <w:szCs w:val="30"/>
    </w:rPr>
  </w:style>
  <w:style w:type="paragraph" w:styleId="ac">
    <w:name w:val="List Paragraph"/>
    <w:basedOn w:val="a"/>
    <w:qFormat/>
    <w:rsid w:val="00C45C26"/>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baidu.com/s?wd=%E7%89%B9%E7%A7%8D%E8%AE%BE%E5%A4%87&amp;tn=44039180_cpr&amp;fenlei=mv6quAkxTZn0IZRqIHckPjm4nH00T1YkPAmkmWDYP1F9Pvm3rHDY0ZwV5Hcvrjm3rH6sPfKWUMw85HfYnjn4nH6sgvPsT6KdThsqpZwYTjCEQLGCpyw9Uz4Bmy-bIi4WUvYETgN-TLwGUv3ErjTYnWT1rHDzPW6zPjf1nHT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595</Words>
  <Characters>3395</Characters>
  <Application>Microsoft Office Word</Application>
  <DocSecurity>0</DocSecurity>
  <Lines>28</Lines>
  <Paragraphs>7</Paragraphs>
  <ScaleCrop>false</ScaleCrop>
  <Company>Organization</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2021-12-16T02:12:00Z</cp:lastPrinted>
  <dcterms:created xsi:type="dcterms:W3CDTF">2021-12-16T01:08:00Z</dcterms:created>
  <dcterms:modified xsi:type="dcterms:W3CDTF">2022-03-21T06:37:00Z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53F29C270DED4653A1BCFB3932F1A5CE</vt:lpwstr>
  </property>
</Properties>
</file>