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0D" w:rsidRDefault="005B4E0D">
      <w:pPr>
        <w:ind w:right="1200"/>
      </w:pPr>
    </w:p>
    <w:p w:rsidR="005B4E0D" w:rsidRDefault="00230A28">
      <w:pPr>
        <w:ind w:right="1200"/>
        <w:jc w:val="center"/>
        <w:rPr>
          <w:rFonts w:ascii="宋体" w:hAnsi="宋体"/>
          <w:color w:val="363636"/>
          <w:sz w:val="30"/>
          <w:szCs w:val="30"/>
          <w:shd w:val="clear" w:color="auto" w:fill="FFFFFF"/>
        </w:rPr>
      </w:pPr>
      <w:r>
        <w:rPr>
          <w:rFonts w:ascii="宋体" w:hAnsi="宋体" w:hint="eastAsia"/>
          <w:sz w:val="36"/>
          <w:szCs w:val="36"/>
        </w:rPr>
        <w:t xml:space="preserve">    </w:t>
      </w:r>
      <w:r>
        <w:rPr>
          <w:rFonts w:ascii="宋体" w:hAnsi="宋体"/>
          <w:sz w:val="36"/>
          <w:szCs w:val="36"/>
        </w:rPr>
        <w:t>报价单</w:t>
      </w:r>
    </w:p>
    <w:p w:rsidR="005B4E0D" w:rsidRDefault="005B4E0D">
      <w:pPr>
        <w:pStyle w:val="a3"/>
        <w:spacing w:line="360" w:lineRule="auto"/>
        <w:ind w:firstLine="0"/>
        <w:jc w:val="center"/>
        <w:rPr>
          <w:rFonts w:ascii="宋体" w:hAnsi="宋体"/>
          <w:b/>
          <w:bCs/>
          <w:sz w:val="36"/>
          <w:szCs w:val="36"/>
        </w:rPr>
      </w:pPr>
    </w:p>
    <w:p w:rsidR="005B4E0D" w:rsidRDefault="005B4E0D">
      <w:pPr>
        <w:pStyle w:val="a3"/>
        <w:spacing w:line="360" w:lineRule="auto"/>
        <w:ind w:firstLine="0"/>
        <w:jc w:val="center"/>
        <w:rPr>
          <w:rFonts w:ascii="宋体" w:hAnsi="宋体"/>
          <w:b/>
          <w:bCs/>
          <w:sz w:val="36"/>
          <w:szCs w:val="36"/>
        </w:rPr>
      </w:pPr>
    </w:p>
    <w:p w:rsidR="005B4E0D" w:rsidRDefault="00230A28">
      <w:pPr>
        <w:pStyle w:val="a3"/>
        <w:spacing w:line="360" w:lineRule="auto"/>
        <w:ind w:firstLine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color w:val="363636"/>
          <w:kern w:val="2"/>
          <w:sz w:val="30"/>
          <w:szCs w:val="30"/>
          <w:u w:val="single"/>
          <w:shd w:val="clear" w:color="auto" w:fill="FFFFFF"/>
        </w:rPr>
        <w:t>江苏省瑞丰盐业有限公司</w:t>
      </w:r>
      <w:r>
        <w:rPr>
          <w:rFonts w:ascii="宋体" w:hAnsi="宋体" w:hint="eastAsia"/>
          <w:sz w:val="30"/>
          <w:szCs w:val="30"/>
        </w:rPr>
        <w:t>：</w:t>
      </w:r>
    </w:p>
    <w:p w:rsidR="005B4E0D" w:rsidRDefault="00230A28">
      <w:pPr>
        <w:pStyle w:val="a4"/>
        <w:adjustRightInd w:val="0"/>
        <w:snapToGrid w:val="0"/>
        <w:spacing w:line="360" w:lineRule="auto"/>
        <w:jc w:val="left"/>
        <w:rPr>
          <w:rFonts w:ascii="宋体" w:hAnsi="宋体"/>
          <w:color w:val="363636"/>
          <w:shd w:val="clear" w:color="auto" w:fill="FFFFFF"/>
        </w:rPr>
      </w:pPr>
      <w:r>
        <w:rPr>
          <w:rFonts w:ascii="宋体" w:hAnsi="宋体" w:hint="eastAsia"/>
          <w:color w:val="363636"/>
          <w:shd w:val="clear" w:color="auto" w:fill="FFFFFF"/>
        </w:rPr>
        <w:t>根据贵公司询价公告，</w:t>
      </w:r>
      <w:r w:rsidR="0055203C">
        <w:rPr>
          <w:rFonts w:ascii="宋体" w:hAnsi="宋体" w:hint="eastAsia"/>
          <w:color w:val="363636"/>
          <w:shd w:val="clear" w:color="auto" w:fill="FFFFFF"/>
        </w:rPr>
        <w:t>矿山安全生产风险监测预警系统建设</w:t>
      </w:r>
      <w:r w:rsidRPr="0055203C">
        <w:rPr>
          <w:rFonts w:ascii="宋体" w:hAnsi="宋体" w:hint="eastAsia"/>
          <w:color w:val="363636"/>
          <w:shd w:val="clear" w:color="auto" w:fill="FFFFFF"/>
        </w:rPr>
        <w:t>业务及相关技术服务</w:t>
      </w:r>
      <w:r>
        <w:rPr>
          <w:rFonts w:ascii="宋体" w:hAnsi="宋体" w:hint="eastAsia"/>
          <w:color w:val="363636"/>
          <w:shd w:val="clear" w:color="auto" w:fill="FFFFFF"/>
        </w:rPr>
        <w:t>我方愿人民币（大写）</w:t>
      </w:r>
      <w:r w:rsidRPr="0055203C">
        <w:rPr>
          <w:rFonts w:ascii="宋体" w:hAnsi="宋体" w:hint="eastAsia"/>
          <w:color w:val="363636"/>
          <w:shd w:val="clear" w:color="auto" w:fill="FFFFFF"/>
        </w:rPr>
        <w:t xml:space="preserve">  </w:t>
      </w:r>
      <w:r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          </w:t>
      </w:r>
      <w:r>
        <w:rPr>
          <w:rFonts w:ascii="宋体" w:hAnsi="宋体" w:hint="eastAsia"/>
          <w:color w:val="363636"/>
          <w:shd w:val="clear" w:color="auto" w:fill="FFFFFF"/>
        </w:rPr>
        <w:t xml:space="preserve">                      </w:t>
      </w:r>
      <w:r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宋体" w:hAnsi="宋体" w:hint="eastAsia"/>
          <w:u w:val="single"/>
        </w:rPr>
        <w:t xml:space="preserve">                    </w:t>
      </w:r>
      <w:r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  </w:t>
      </w:r>
      <w:r>
        <w:rPr>
          <w:rFonts w:ascii="宋体" w:hAnsi="宋体" w:hint="eastAsia"/>
          <w:color w:val="363636"/>
          <w:shd w:val="clear" w:color="auto" w:fill="FFFFFF"/>
        </w:rPr>
        <w:t>元，小写</w:t>
      </w:r>
      <w:r>
        <w:rPr>
          <w:rFonts w:ascii="Courier New" w:hAnsi="Courier New" w:cs="Courier New"/>
          <w:color w:val="363636"/>
          <w:shd w:val="clear" w:color="auto" w:fill="FFFFFF"/>
        </w:rPr>
        <w:t>¥</w:t>
      </w:r>
      <w:r>
        <w:rPr>
          <w:rFonts w:ascii="宋体" w:hAnsi="宋体" w:hint="eastAsia"/>
          <w:color w:val="363636"/>
          <w:shd w:val="clear" w:color="auto" w:fill="FFFFFF"/>
        </w:rPr>
        <w:t xml:space="preserve"> </w:t>
      </w:r>
      <w:r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     </w:t>
      </w:r>
      <w:r>
        <w:rPr>
          <w:rFonts w:ascii="宋体" w:hAnsi="宋体" w:hint="eastAsia"/>
          <w:color w:val="363636"/>
          <w:shd w:val="clear" w:color="auto" w:fill="FFFFFF"/>
        </w:rPr>
        <w:t>（含税价，税率6%）; 并按询价公告的要求承包本次询价范围内的贵公司</w:t>
      </w:r>
      <w:r w:rsidR="00D00F50" w:rsidRPr="000F432A">
        <w:rPr>
          <w:rFonts w:ascii="宋体" w:hAnsi="宋体" w:hint="eastAsia"/>
          <w:color w:val="363636"/>
          <w:shd w:val="clear" w:color="auto" w:fill="FFFFFF"/>
        </w:rPr>
        <w:t>矿山全生产风险监测预警系统建设</w:t>
      </w:r>
      <w:r w:rsidRPr="000F432A">
        <w:rPr>
          <w:rFonts w:ascii="宋体" w:hAnsi="宋体" w:hint="eastAsia"/>
          <w:color w:val="363636"/>
          <w:shd w:val="clear" w:color="auto" w:fill="FFFFFF"/>
        </w:rPr>
        <w:t>业务及相关技术服务</w:t>
      </w:r>
      <w:r>
        <w:rPr>
          <w:rFonts w:ascii="宋体" w:hAnsi="宋体" w:hint="eastAsia"/>
          <w:color w:val="363636"/>
          <w:shd w:val="clear" w:color="auto" w:fill="FFFFFF"/>
        </w:rPr>
        <w:t>。</w:t>
      </w:r>
    </w:p>
    <w:p w:rsidR="005B4E0D" w:rsidRDefault="00230A28">
      <w:pPr>
        <w:pStyle w:val="a8"/>
        <w:spacing w:before="0" w:beforeAutospacing="0" w:after="0" w:afterAutospacing="0" w:line="500" w:lineRule="atLeast"/>
        <w:ind w:firstLineChars="200" w:firstLine="600"/>
        <w:rPr>
          <w:sz w:val="30"/>
          <w:szCs w:val="30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二、服务周期</w:t>
      </w:r>
      <w:r>
        <w:rPr>
          <w:rFonts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     </w:t>
      </w: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天</w:t>
      </w:r>
      <w:r>
        <w:rPr>
          <w:rFonts w:hint="eastAsia"/>
          <w:sz w:val="30"/>
          <w:szCs w:val="30"/>
        </w:rPr>
        <w:t>。</w:t>
      </w:r>
    </w:p>
    <w:p w:rsidR="005B4E0D" w:rsidRDefault="005B4E0D">
      <w:pPr>
        <w:pStyle w:val="a8"/>
        <w:spacing w:before="0" w:beforeAutospacing="0" w:after="0" w:afterAutospacing="0" w:line="500" w:lineRule="atLeast"/>
        <w:ind w:firstLineChars="200" w:firstLine="600"/>
        <w:rPr>
          <w:sz w:val="30"/>
          <w:szCs w:val="30"/>
        </w:rPr>
      </w:pPr>
    </w:p>
    <w:p w:rsidR="005B4E0D" w:rsidRDefault="005B4E0D">
      <w:pPr>
        <w:pStyle w:val="a8"/>
        <w:spacing w:before="0" w:beforeAutospacing="0" w:after="0" w:afterAutospacing="0" w:line="500" w:lineRule="atLeast"/>
        <w:rPr>
          <w:sz w:val="30"/>
          <w:szCs w:val="30"/>
        </w:rPr>
      </w:pPr>
    </w:p>
    <w:p w:rsidR="005B4E0D" w:rsidRDefault="005B4E0D">
      <w:pPr>
        <w:pStyle w:val="a8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5B4E0D" w:rsidRDefault="00230A28">
      <w:pPr>
        <w:pStyle w:val="a8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5B4E0D" w:rsidRDefault="005B4E0D">
      <w:pPr>
        <w:pStyle w:val="a8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5B4E0D" w:rsidRDefault="00230A28">
      <w:pPr>
        <w:pStyle w:val="a8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5B4E0D" w:rsidRDefault="005B4E0D">
      <w:pPr>
        <w:pStyle w:val="a8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5B4E0D" w:rsidRDefault="00230A28">
      <w:pPr>
        <w:pStyle w:val="a8"/>
        <w:spacing w:before="0" w:beforeAutospacing="0" w:after="0" w:afterAutospacing="0" w:line="500" w:lineRule="atLeast"/>
        <w:ind w:firstLineChars="1260" w:firstLine="378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5B4E0D" w:rsidRDefault="005B4E0D">
      <w:pPr>
        <w:sectPr w:rsidR="005B4E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B4E0D" w:rsidRDefault="00230A28">
      <w:pPr>
        <w:jc w:val="center"/>
        <w:rPr>
          <w:b/>
          <w:sz w:val="24"/>
          <w:szCs w:val="24"/>
        </w:rPr>
      </w:pPr>
      <w:r>
        <w:rPr>
          <w:rFonts w:ascii="宋体" w:hAnsi="宋体" w:hint="eastAsia"/>
          <w:b/>
          <w:color w:val="363636"/>
          <w:sz w:val="24"/>
          <w:szCs w:val="24"/>
          <w:shd w:val="clear" w:color="auto" w:fill="FFFFFF"/>
        </w:rPr>
        <w:lastRenderedPageBreak/>
        <w:t>矿山全生产风险监测预警系统</w:t>
      </w:r>
      <w:r>
        <w:rPr>
          <w:b/>
          <w:sz w:val="24"/>
          <w:szCs w:val="24"/>
        </w:rPr>
        <w:t>分项报价单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1447"/>
        <w:gridCol w:w="4957"/>
        <w:gridCol w:w="503"/>
        <w:gridCol w:w="503"/>
        <w:gridCol w:w="1182"/>
        <w:gridCol w:w="1140"/>
        <w:gridCol w:w="3938"/>
      </w:tblGrid>
      <w:tr w:rsidR="005B4E0D">
        <w:tc>
          <w:tcPr>
            <w:tcW w:w="0" w:type="auto"/>
          </w:tcPr>
          <w:p w:rsidR="005B4E0D" w:rsidRDefault="00230A28">
            <w:r>
              <w:t>序号</w:t>
            </w:r>
          </w:p>
        </w:tc>
        <w:tc>
          <w:tcPr>
            <w:tcW w:w="1447" w:type="dxa"/>
          </w:tcPr>
          <w:p w:rsidR="005B4E0D" w:rsidRDefault="00230A28">
            <w:r>
              <w:rPr>
                <w:rFonts w:hint="eastAsia"/>
              </w:rPr>
              <w:t>项目</w:t>
            </w:r>
          </w:p>
        </w:tc>
        <w:tc>
          <w:tcPr>
            <w:tcW w:w="4957" w:type="dxa"/>
          </w:tcPr>
          <w:p w:rsidR="005B4E0D" w:rsidRDefault="00230A28">
            <w:r>
              <w:rPr>
                <w:rFonts w:hint="eastAsia"/>
              </w:rPr>
              <w:t>模块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单位</w:t>
            </w:r>
          </w:p>
        </w:tc>
        <w:tc>
          <w:tcPr>
            <w:tcW w:w="1182" w:type="dxa"/>
          </w:tcPr>
          <w:p w:rsidR="005B4E0D" w:rsidRDefault="00230A28">
            <w:r>
              <w:rPr>
                <w:rFonts w:hint="eastAsia"/>
              </w:rPr>
              <w:t>单价</w:t>
            </w:r>
          </w:p>
          <w:p w:rsidR="005B4E0D" w:rsidRDefault="00230A28">
            <w:r>
              <w:rPr>
                <w:rFonts w:hint="eastAsia"/>
              </w:rPr>
              <w:t>（元）</w:t>
            </w:r>
          </w:p>
        </w:tc>
        <w:tc>
          <w:tcPr>
            <w:tcW w:w="1140" w:type="dxa"/>
          </w:tcPr>
          <w:p w:rsidR="005B4E0D" w:rsidRDefault="00230A28">
            <w:r>
              <w:rPr>
                <w:rFonts w:hint="eastAsia"/>
              </w:rPr>
              <w:t>总价</w:t>
            </w:r>
          </w:p>
          <w:p w:rsidR="005B4E0D" w:rsidRDefault="00230A28">
            <w:r>
              <w:rPr>
                <w:rFonts w:hint="eastAsia"/>
              </w:rPr>
              <w:t>（元）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备注</w:t>
            </w:r>
          </w:p>
        </w:tc>
      </w:tr>
      <w:tr w:rsidR="005B4E0D"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1</w:t>
            </w:r>
          </w:p>
        </w:tc>
        <w:tc>
          <w:tcPr>
            <w:tcW w:w="1447" w:type="dxa"/>
          </w:tcPr>
          <w:p w:rsidR="005B4E0D" w:rsidRDefault="00230A28">
            <w:r>
              <w:rPr>
                <w:rFonts w:hint="eastAsia"/>
              </w:rPr>
              <w:t>安全信息化管理系统</w:t>
            </w:r>
          </w:p>
        </w:tc>
        <w:tc>
          <w:tcPr>
            <w:tcW w:w="4957" w:type="dxa"/>
          </w:tcPr>
          <w:p w:rsidR="005B4E0D" w:rsidRDefault="00230A28">
            <w:r>
              <w:rPr>
                <w:rFonts w:hint="eastAsia"/>
              </w:rPr>
              <w:t>软件平台建设，主要包含企业基础信息、风险分级管控及事故隐患排查、应急管理、事故管理、安全教育培训、特种设备管理等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5B4E0D" w:rsidRDefault="00230A28">
            <w:r>
              <w:t>套</w:t>
            </w:r>
          </w:p>
        </w:tc>
        <w:tc>
          <w:tcPr>
            <w:tcW w:w="1182" w:type="dxa"/>
          </w:tcPr>
          <w:p w:rsidR="005B4E0D" w:rsidRDefault="005B4E0D"/>
        </w:tc>
        <w:tc>
          <w:tcPr>
            <w:tcW w:w="1140" w:type="dxa"/>
          </w:tcPr>
          <w:p w:rsidR="005B4E0D" w:rsidRDefault="005B4E0D"/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满足苏应急电【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号要求，可根据客户实际需求进行功能定制本地化部署，无后期费用</w:t>
            </w:r>
          </w:p>
        </w:tc>
      </w:tr>
      <w:tr w:rsidR="005B4E0D"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2</w:t>
            </w:r>
          </w:p>
        </w:tc>
        <w:tc>
          <w:tcPr>
            <w:tcW w:w="1447" w:type="dxa"/>
          </w:tcPr>
          <w:p w:rsidR="005B4E0D" w:rsidRDefault="00230A28">
            <w:r>
              <w:rPr>
                <w:rFonts w:hint="eastAsia"/>
              </w:rPr>
              <w:t>生产过程监测</w:t>
            </w:r>
          </w:p>
        </w:tc>
        <w:tc>
          <w:tcPr>
            <w:tcW w:w="4957" w:type="dxa"/>
          </w:tcPr>
          <w:p w:rsidR="005B4E0D" w:rsidRDefault="00230A28">
            <w:r>
              <w:rPr>
                <w:rFonts w:hint="eastAsia"/>
              </w:rPr>
              <w:t>采集现场实时数据，上传至管理平台，实现数据采集、显示、报警、储存、上传等功能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5B4E0D" w:rsidRDefault="00230A28">
            <w:r>
              <w:t>套</w:t>
            </w:r>
          </w:p>
        </w:tc>
        <w:tc>
          <w:tcPr>
            <w:tcW w:w="1182" w:type="dxa"/>
          </w:tcPr>
          <w:p w:rsidR="005B4E0D" w:rsidRDefault="005B4E0D"/>
        </w:tc>
        <w:tc>
          <w:tcPr>
            <w:tcW w:w="1140" w:type="dxa"/>
          </w:tcPr>
          <w:p w:rsidR="005B4E0D" w:rsidRDefault="005B4E0D"/>
        </w:tc>
        <w:tc>
          <w:tcPr>
            <w:tcW w:w="0" w:type="auto"/>
          </w:tcPr>
          <w:p w:rsidR="005B4E0D" w:rsidRDefault="00230A28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功能模块：</w:t>
            </w:r>
          </w:p>
          <w:p w:rsidR="005B4E0D" w:rsidRDefault="00230A28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(1)</w:t>
            </w:r>
            <w:r>
              <w:rPr>
                <w:rFonts w:hint="eastAsia"/>
                <w:sz w:val="15"/>
                <w:szCs w:val="15"/>
              </w:rPr>
              <w:t>系统应从生产单元的底层自动化系统或智能单元中提取数据，实现生产现场的集中监控与报警</w:t>
            </w:r>
            <w:r>
              <w:rPr>
                <w:rFonts w:hint="eastAsia"/>
                <w:sz w:val="15"/>
                <w:szCs w:val="15"/>
              </w:rPr>
              <w:t>;</w:t>
            </w:r>
          </w:p>
          <w:p w:rsidR="005B4E0D" w:rsidRDefault="00230A28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(2)</w:t>
            </w:r>
            <w:r>
              <w:rPr>
                <w:rFonts w:hint="eastAsia"/>
                <w:sz w:val="15"/>
                <w:szCs w:val="15"/>
              </w:rPr>
              <w:t>系统应具备图形展示功能，可生成总平面图、各类工业图</w:t>
            </w:r>
            <w:r>
              <w:rPr>
                <w:rFonts w:hint="eastAsia"/>
                <w:sz w:val="15"/>
                <w:szCs w:val="15"/>
              </w:rPr>
              <w:t>;</w:t>
            </w:r>
          </w:p>
          <w:p w:rsidR="005B4E0D" w:rsidRDefault="00230A28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(3)</w:t>
            </w:r>
            <w:r>
              <w:rPr>
                <w:rFonts w:hint="eastAsia"/>
                <w:sz w:val="15"/>
                <w:szCs w:val="15"/>
              </w:rPr>
              <w:t>系统应在设备及工艺过程中发生故障时发出警报，显示故障点和故障状态，并记录故障信息</w:t>
            </w:r>
            <w:r>
              <w:rPr>
                <w:rFonts w:hint="eastAsia"/>
                <w:sz w:val="15"/>
                <w:szCs w:val="15"/>
              </w:rPr>
              <w:t>;</w:t>
            </w:r>
          </w:p>
          <w:p w:rsidR="005B4E0D" w:rsidRDefault="00230A28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(4)</w:t>
            </w:r>
            <w:r>
              <w:rPr>
                <w:rFonts w:hint="eastAsia"/>
                <w:sz w:val="15"/>
                <w:szCs w:val="15"/>
              </w:rPr>
              <w:t>系统应对全部设备状态、仓储平台等通过颜色变化、百分比、色标填充等手段进行显示</w:t>
            </w:r>
            <w:r>
              <w:rPr>
                <w:rFonts w:hint="eastAsia"/>
                <w:sz w:val="15"/>
                <w:szCs w:val="15"/>
              </w:rPr>
              <w:t>;</w:t>
            </w:r>
          </w:p>
          <w:p w:rsidR="005B4E0D" w:rsidRDefault="00230A28">
            <w:pPr>
              <w:adjustRightInd w:val="0"/>
              <w:snapToGrid w:val="0"/>
            </w:pPr>
            <w:r>
              <w:rPr>
                <w:rFonts w:hint="eastAsia"/>
                <w:sz w:val="15"/>
                <w:szCs w:val="15"/>
              </w:rPr>
              <w:t>(5)</w:t>
            </w:r>
            <w:r>
              <w:rPr>
                <w:rFonts w:hint="eastAsia"/>
                <w:sz w:val="15"/>
                <w:szCs w:val="15"/>
              </w:rPr>
              <w:t>系统应具备历史数据的存储和曲线查询功能，可进行数据的传送和报表自动打印</w:t>
            </w:r>
          </w:p>
        </w:tc>
      </w:tr>
      <w:tr w:rsidR="005B4E0D"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3</w:t>
            </w:r>
          </w:p>
        </w:tc>
        <w:tc>
          <w:tcPr>
            <w:tcW w:w="1447" w:type="dxa"/>
          </w:tcPr>
          <w:p w:rsidR="005B4E0D" w:rsidRDefault="00230A28">
            <w:r>
              <w:rPr>
                <w:rFonts w:hint="eastAsia"/>
              </w:rPr>
              <w:t>服务器</w:t>
            </w:r>
          </w:p>
        </w:tc>
        <w:tc>
          <w:tcPr>
            <w:tcW w:w="4957" w:type="dxa"/>
          </w:tcPr>
          <w:p w:rsidR="005B4E0D" w:rsidRPr="00FB1C8F" w:rsidRDefault="00230A28">
            <w:r w:rsidRPr="00FB1C8F">
              <w:rPr>
                <w:rFonts w:hint="eastAsia"/>
              </w:rPr>
              <w:t>各报价单位根据各自数据上传需要配置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5B4E0D" w:rsidRDefault="00230A28">
            <w:r>
              <w:t>套</w:t>
            </w:r>
          </w:p>
        </w:tc>
        <w:tc>
          <w:tcPr>
            <w:tcW w:w="1182" w:type="dxa"/>
          </w:tcPr>
          <w:p w:rsidR="005B4E0D" w:rsidRDefault="005B4E0D"/>
        </w:tc>
        <w:tc>
          <w:tcPr>
            <w:tcW w:w="1140" w:type="dxa"/>
          </w:tcPr>
          <w:p w:rsidR="005B4E0D" w:rsidRDefault="005B4E0D"/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用于搭建平台软件、数据存储</w:t>
            </w:r>
          </w:p>
        </w:tc>
      </w:tr>
      <w:tr w:rsidR="005B4E0D"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4</w:t>
            </w:r>
          </w:p>
        </w:tc>
        <w:tc>
          <w:tcPr>
            <w:tcW w:w="1447" w:type="dxa"/>
          </w:tcPr>
          <w:p w:rsidR="005B4E0D" w:rsidRDefault="00230A28">
            <w:r>
              <w:rPr>
                <w:rFonts w:hint="eastAsia"/>
              </w:rPr>
              <w:t>安全信息化平台数据</w:t>
            </w:r>
          </w:p>
        </w:tc>
        <w:tc>
          <w:tcPr>
            <w:tcW w:w="4957" w:type="dxa"/>
          </w:tcPr>
          <w:p w:rsidR="005B4E0D" w:rsidRDefault="00230A28">
            <w:r>
              <w:rPr>
                <w:rFonts w:hint="eastAsia"/>
              </w:rPr>
              <w:t>企业基础信息、风险管理数据、隐患管理数据、应急管理数据、事故管理数据、教育培训、特种设备等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5B4E0D" w:rsidRDefault="00230A28">
            <w:r>
              <w:t>套</w:t>
            </w:r>
          </w:p>
        </w:tc>
        <w:tc>
          <w:tcPr>
            <w:tcW w:w="1182" w:type="dxa"/>
          </w:tcPr>
          <w:p w:rsidR="005B4E0D" w:rsidRDefault="005B4E0D"/>
        </w:tc>
        <w:tc>
          <w:tcPr>
            <w:tcW w:w="1140" w:type="dxa"/>
          </w:tcPr>
          <w:p w:rsidR="005B4E0D" w:rsidRDefault="005B4E0D"/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定制开发</w:t>
            </w:r>
          </w:p>
        </w:tc>
      </w:tr>
      <w:tr w:rsidR="005B4E0D"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5</w:t>
            </w:r>
          </w:p>
        </w:tc>
        <w:tc>
          <w:tcPr>
            <w:tcW w:w="1447" w:type="dxa"/>
          </w:tcPr>
          <w:p w:rsidR="005B4E0D" w:rsidRDefault="00230A28">
            <w:r>
              <w:rPr>
                <w:rFonts w:hint="eastAsia"/>
              </w:rPr>
              <w:t>实时监测数据上传</w:t>
            </w:r>
          </w:p>
        </w:tc>
        <w:tc>
          <w:tcPr>
            <w:tcW w:w="4957" w:type="dxa"/>
          </w:tcPr>
          <w:p w:rsidR="005B4E0D" w:rsidRDefault="00230A28">
            <w:r>
              <w:rPr>
                <w:rFonts w:hint="eastAsia"/>
              </w:rPr>
              <w:t>数据上传软件开发，接口对接、测识、维护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5B4E0D" w:rsidRDefault="00230A28">
            <w:r>
              <w:t>套</w:t>
            </w:r>
          </w:p>
        </w:tc>
        <w:tc>
          <w:tcPr>
            <w:tcW w:w="1182" w:type="dxa"/>
          </w:tcPr>
          <w:p w:rsidR="005B4E0D" w:rsidRDefault="005B4E0D"/>
        </w:tc>
        <w:tc>
          <w:tcPr>
            <w:tcW w:w="1140" w:type="dxa"/>
          </w:tcPr>
          <w:p w:rsidR="005B4E0D" w:rsidRDefault="005B4E0D"/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定制开发</w:t>
            </w:r>
          </w:p>
        </w:tc>
      </w:tr>
      <w:tr w:rsidR="005B4E0D"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6</w:t>
            </w:r>
          </w:p>
        </w:tc>
        <w:tc>
          <w:tcPr>
            <w:tcW w:w="1447" w:type="dxa"/>
          </w:tcPr>
          <w:p w:rsidR="005B4E0D" w:rsidRDefault="00230A28">
            <w:r>
              <w:rPr>
                <w:rFonts w:hint="eastAsia"/>
              </w:rPr>
              <w:t>控制主机</w:t>
            </w:r>
          </w:p>
        </w:tc>
        <w:tc>
          <w:tcPr>
            <w:tcW w:w="4957" w:type="dxa"/>
          </w:tcPr>
          <w:p w:rsidR="005B4E0D" w:rsidRDefault="00230A28">
            <w:pPr>
              <w:jc w:val="left"/>
            </w:pPr>
            <w:r>
              <w:rPr>
                <w:rFonts w:hint="eastAsia"/>
              </w:rPr>
              <w:t>CPU i5/1T</w:t>
            </w:r>
            <w:r>
              <w:rPr>
                <w:rFonts w:hint="eastAsia"/>
              </w:rPr>
              <w:t>硬盘</w:t>
            </w:r>
            <w:r>
              <w:rPr>
                <w:rFonts w:hint="eastAsia"/>
              </w:rPr>
              <w:t>/8G</w:t>
            </w:r>
            <w:r>
              <w:rPr>
                <w:rFonts w:hint="eastAsia"/>
              </w:rPr>
              <w:t>内存</w:t>
            </w:r>
            <w:r>
              <w:rPr>
                <w:rFonts w:hint="eastAsia"/>
              </w:rPr>
              <w:t>/1T</w:t>
            </w:r>
            <w:r>
              <w:rPr>
                <w:rFonts w:hint="eastAsia"/>
              </w:rPr>
              <w:t>硬盘</w:t>
            </w:r>
            <w:r>
              <w:rPr>
                <w:rFonts w:hint="eastAsia"/>
              </w:rPr>
              <w:t>/2G</w:t>
            </w:r>
            <w:r>
              <w:rPr>
                <w:rFonts w:hint="eastAsia"/>
              </w:rPr>
              <w:t>独显</w:t>
            </w:r>
            <w:r>
              <w:rPr>
                <w:rFonts w:hint="eastAsia"/>
              </w:rPr>
              <w:t>/USB</w:t>
            </w:r>
            <w:r>
              <w:rPr>
                <w:rFonts w:hint="eastAsia"/>
              </w:rPr>
              <w:t>键鼠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显示器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寸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5B4E0D" w:rsidRDefault="00230A28">
            <w:r>
              <w:t>台</w:t>
            </w:r>
          </w:p>
        </w:tc>
        <w:tc>
          <w:tcPr>
            <w:tcW w:w="1182" w:type="dxa"/>
          </w:tcPr>
          <w:p w:rsidR="005B4E0D" w:rsidRDefault="005B4E0D"/>
        </w:tc>
        <w:tc>
          <w:tcPr>
            <w:tcW w:w="1140" w:type="dxa"/>
          </w:tcPr>
          <w:p w:rsidR="005B4E0D" w:rsidRDefault="005B4E0D"/>
        </w:tc>
        <w:tc>
          <w:tcPr>
            <w:tcW w:w="0" w:type="auto"/>
          </w:tcPr>
          <w:p w:rsidR="005B4E0D" w:rsidRDefault="005B4E0D"/>
        </w:tc>
      </w:tr>
      <w:tr w:rsidR="005B4E0D"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7</w:t>
            </w:r>
          </w:p>
        </w:tc>
        <w:tc>
          <w:tcPr>
            <w:tcW w:w="1447" w:type="dxa"/>
          </w:tcPr>
          <w:p w:rsidR="005B4E0D" w:rsidRDefault="00230A28">
            <w:r>
              <w:rPr>
                <w:rFonts w:hint="eastAsia"/>
              </w:rPr>
              <w:t>辅材</w:t>
            </w:r>
          </w:p>
        </w:tc>
        <w:tc>
          <w:tcPr>
            <w:tcW w:w="4957" w:type="dxa"/>
          </w:tcPr>
          <w:p w:rsidR="005B4E0D" w:rsidRDefault="00230A28">
            <w:r>
              <w:rPr>
                <w:rFonts w:hint="eastAsia"/>
              </w:rPr>
              <w:t>机柜、交换机、无线网桥、线材、辅材等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5B4E0D" w:rsidRDefault="00230A28">
            <w:r>
              <w:t>套</w:t>
            </w:r>
          </w:p>
        </w:tc>
        <w:tc>
          <w:tcPr>
            <w:tcW w:w="1182" w:type="dxa"/>
          </w:tcPr>
          <w:p w:rsidR="005B4E0D" w:rsidRDefault="005B4E0D"/>
        </w:tc>
        <w:tc>
          <w:tcPr>
            <w:tcW w:w="1140" w:type="dxa"/>
          </w:tcPr>
          <w:p w:rsidR="005B4E0D" w:rsidRDefault="005B4E0D"/>
        </w:tc>
        <w:tc>
          <w:tcPr>
            <w:tcW w:w="0" w:type="auto"/>
          </w:tcPr>
          <w:p w:rsidR="005B4E0D" w:rsidRDefault="005B4E0D"/>
        </w:tc>
      </w:tr>
      <w:tr w:rsidR="005B4E0D"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8</w:t>
            </w:r>
          </w:p>
        </w:tc>
        <w:tc>
          <w:tcPr>
            <w:tcW w:w="1447" w:type="dxa"/>
          </w:tcPr>
          <w:p w:rsidR="005B4E0D" w:rsidRDefault="00230A28">
            <w:r>
              <w:t>安装及调试</w:t>
            </w:r>
          </w:p>
        </w:tc>
        <w:tc>
          <w:tcPr>
            <w:tcW w:w="4957" w:type="dxa"/>
          </w:tcPr>
          <w:p w:rsidR="005B4E0D" w:rsidRDefault="00230A28">
            <w:r>
              <w:rPr>
                <w:rFonts w:hint="eastAsia"/>
              </w:rPr>
              <w:t>软件安装、调试、维护、差旅、培训等；网桥安装、数据采集、线缆敷设等</w:t>
            </w:r>
          </w:p>
        </w:tc>
        <w:tc>
          <w:tcPr>
            <w:tcW w:w="0" w:type="auto"/>
          </w:tcPr>
          <w:p w:rsidR="005B4E0D" w:rsidRDefault="00230A28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5B4E0D" w:rsidRDefault="00230A28">
            <w:r>
              <w:t>项</w:t>
            </w:r>
          </w:p>
        </w:tc>
        <w:tc>
          <w:tcPr>
            <w:tcW w:w="1182" w:type="dxa"/>
          </w:tcPr>
          <w:p w:rsidR="005B4E0D" w:rsidRDefault="005B4E0D"/>
        </w:tc>
        <w:tc>
          <w:tcPr>
            <w:tcW w:w="1140" w:type="dxa"/>
          </w:tcPr>
          <w:p w:rsidR="005B4E0D" w:rsidRDefault="005B4E0D"/>
        </w:tc>
        <w:tc>
          <w:tcPr>
            <w:tcW w:w="0" w:type="auto"/>
          </w:tcPr>
          <w:p w:rsidR="005B4E0D" w:rsidRDefault="005B4E0D"/>
        </w:tc>
      </w:tr>
      <w:tr w:rsidR="005B4E0D">
        <w:tc>
          <w:tcPr>
            <w:tcW w:w="0" w:type="auto"/>
          </w:tcPr>
          <w:p w:rsidR="005B4E0D" w:rsidRDefault="005B4E0D"/>
        </w:tc>
        <w:tc>
          <w:tcPr>
            <w:tcW w:w="1447" w:type="dxa"/>
          </w:tcPr>
          <w:p w:rsidR="005B4E0D" w:rsidRDefault="005B4E0D"/>
        </w:tc>
        <w:tc>
          <w:tcPr>
            <w:tcW w:w="4957" w:type="dxa"/>
          </w:tcPr>
          <w:p w:rsidR="005B4E0D" w:rsidRDefault="00230A28">
            <w:r>
              <w:t>总计</w:t>
            </w:r>
          </w:p>
        </w:tc>
        <w:tc>
          <w:tcPr>
            <w:tcW w:w="0" w:type="auto"/>
          </w:tcPr>
          <w:p w:rsidR="005B4E0D" w:rsidRDefault="005B4E0D"/>
        </w:tc>
        <w:tc>
          <w:tcPr>
            <w:tcW w:w="0" w:type="auto"/>
          </w:tcPr>
          <w:p w:rsidR="005B4E0D" w:rsidRDefault="005B4E0D"/>
        </w:tc>
        <w:tc>
          <w:tcPr>
            <w:tcW w:w="1182" w:type="dxa"/>
          </w:tcPr>
          <w:p w:rsidR="005B4E0D" w:rsidRDefault="005B4E0D"/>
        </w:tc>
        <w:tc>
          <w:tcPr>
            <w:tcW w:w="1140" w:type="dxa"/>
          </w:tcPr>
          <w:p w:rsidR="005B4E0D" w:rsidRDefault="005B4E0D"/>
        </w:tc>
        <w:tc>
          <w:tcPr>
            <w:tcW w:w="0" w:type="auto"/>
          </w:tcPr>
          <w:p w:rsidR="005B4E0D" w:rsidRDefault="005B4E0D"/>
        </w:tc>
      </w:tr>
    </w:tbl>
    <w:p w:rsidR="005B4E0D" w:rsidRDefault="00230A28">
      <w:r>
        <w:rPr>
          <w:rFonts w:hint="eastAsia"/>
        </w:rPr>
        <w:t>公章：</w:t>
      </w:r>
    </w:p>
    <w:sectPr w:rsidR="005B4E0D" w:rsidSect="005B4E0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34EAB"/>
    <w:rsid w:val="00065272"/>
    <w:rsid w:val="00094ED9"/>
    <w:rsid w:val="000A5865"/>
    <w:rsid w:val="000E534E"/>
    <w:rsid w:val="000F432A"/>
    <w:rsid w:val="00134EAB"/>
    <w:rsid w:val="001D2D62"/>
    <w:rsid w:val="0021291F"/>
    <w:rsid w:val="00230A28"/>
    <w:rsid w:val="00247B20"/>
    <w:rsid w:val="002A7F7A"/>
    <w:rsid w:val="002B00FC"/>
    <w:rsid w:val="002F4561"/>
    <w:rsid w:val="002F7DC8"/>
    <w:rsid w:val="00401C00"/>
    <w:rsid w:val="00446DDA"/>
    <w:rsid w:val="00466942"/>
    <w:rsid w:val="004774EA"/>
    <w:rsid w:val="004B2357"/>
    <w:rsid w:val="0055203C"/>
    <w:rsid w:val="00595167"/>
    <w:rsid w:val="005B4E0D"/>
    <w:rsid w:val="005D53B2"/>
    <w:rsid w:val="005E2977"/>
    <w:rsid w:val="00600542"/>
    <w:rsid w:val="00620A5C"/>
    <w:rsid w:val="00631283"/>
    <w:rsid w:val="006749F1"/>
    <w:rsid w:val="00690985"/>
    <w:rsid w:val="00693BC7"/>
    <w:rsid w:val="00730F8F"/>
    <w:rsid w:val="00780667"/>
    <w:rsid w:val="00786B67"/>
    <w:rsid w:val="007B4FDD"/>
    <w:rsid w:val="007E7F7D"/>
    <w:rsid w:val="00825F4A"/>
    <w:rsid w:val="008724B5"/>
    <w:rsid w:val="00895A83"/>
    <w:rsid w:val="008B3821"/>
    <w:rsid w:val="008C01A3"/>
    <w:rsid w:val="008C3703"/>
    <w:rsid w:val="008E0009"/>
    <w:rsid w:val="0093240B"/>
    <w:rsid w:val="0098254C"/>
    <w:rsid w:val="00984195"/>
    <w:rsid w:val="00997DE6"/>
    <w:rsid w:val="009E1E89"/>
    <w:rsid w:val="009E5624"/>
    <w:rsid w:val="00A84AD7"/>
    <w:rsid w:val="00A86DD4"/>
    <w:rsid w:val="00AD59B8"/>
    <w:rsid w:val="00B3497F"/>
    <w:rsid w:val="00B465A1"/>
    <w:rsid w:val="00B55BD6"/>
    <w:rsid w:val="00BB4EE5"/>
    <w:rsid w:val="00BC1DA4"/>
    <w:rsid w:val="00BC74E6"/>
    <w:rsid w:val="00BE323A"/>
    <w:rsid w:val="00CA3A50"/>
    <w:rsid w:val="00CB0DD0"/>
    <w:rsid w:val="00D00F50"/>
    <w:rsid w:val="00D02CAE"/>
    <w:rsid w:val="00D5200B"/>
    <w:rsid w:val="00D573C0"/>
    <w:rsid w:val="00D77D73"/>
    <w:rsid w:val="00E1536D"/>
    <w:rsid w:val="00E22751"/>
    <w:rsid w:val="00E62051"/>
    <w:rsid w:val="00E6206D"/>
    <w:rsid w:val="00E66EE3"/>
    <w:rsid w:val="00EB6E58"/>
    <w:rsid w:val="00EC7006"/>
    <w:rsid w:val="00EC788F"/>
    <w:rsid w:val="00F1699D"/>
    <w:rsid w:val="00F443F7"/>
    <w:rsid w:val="00F5269D"/>
    <w:rsid w:val="00FA0B4A"/>
    <w:rsid w:val="00FB1C8F"/>
    <w:rsid w:val="00FE2B1E"/>
    <w:rsid w:val="00FE6A4B"/>
    <w:rsid w:val="31F3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semiHidden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B4E0D"/>
    <w:pPr>
      <w:keepNext/>
      <w:keepLines/>
      <w:spacing w:before="340" w:after="330" w:line="578" w:lineRule="auto"/>
      <w:outlineLvl w:val="0"/>
    </w:pPr>
    <w:rPr>
      <w:rFonts w:ascii="宋体" w:hAnsi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5B4E0D"/>
    <w:pPr>
      <w:widowControl/>
      <w:ind w:firstLine="420"/>
      <w:jc w:val="left"/>
    </w:pPr>
    <w:rPr>
      <w:kern w:val="0"/>
      <w:sz w:val="20"/>
    </w:rPr>
  </w:style>
  <w:style w:type="paragraph" w:styleId="a4">
    <w:name w:val="Body Text Indent"/>
    <w:basedOn w:val="a"/>
    <w:link w:val="Char"/>
    <w:uiPriority w:val="99"/>
    <w:unhideWhenUsed/>
    <w:qFormat/>
    <w:rsid w:val="005B4E0D"/>
    <w:pPr>
      <w:ind w:firstLineChars="200" w:firstLine="600"/>
    </w:pPr>
    <w:rPr>
      <w:sz w:val="30"/>
      <w:szCs w:val="30"/>
    </w:rPr>
  </w:style>
  <w:style w:type="paragraph" w:styleId="a5">
    <w:name w:val="footer"/>
    <w:basedOn w:val="a"/>
    <w:link w:val="Char0"/>
    <w:uiPriority w:val="99"/>
    <w:semiHidden/>
    <w:unhideWhenUsed/>
    <w:qFormat/>
    <w:rsid w:val="005B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5B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Char2"/>
    <w:qFormat/>
    <w:rsid w:val="005B4E0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unhideWhenUsed/>
    <w:qFormat/>
    <w:rsid w:val="005B4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link w:val="Char3"/>
    <w:qFormat/>
    <w:rsid w:val="005B4E0D"/>
    <w:pPr>
      <w:spacing w:before="60" w:after="60"/>
      <w:jc w:val="center"/>
      <w:outlineLvl w:val="0"/>
    </w:pPr>
    <w:rPr>
      <w:rFonts w:ascii="Cambria" w:hAnsi="Cambria"/>
      <w:b/>
      <w:bCs/>
      <w:kern w:val="0"/>
      <w:sz w:val="24"/>
      <w:szCs w:val="32"/>
    </w:rPr>
  </w:style>
  <w:style w:type="table" w:styleId="aa">
    <w:name w:val="Table Grid"/>
    <w:basedOn w:val="a1"/>
    <w:uiPriority w:val="59"/>
    <w:qFormat/>
    <w:rsid w:val="005B4E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5B4E0D"/>
    <w:rPr>
      <w:rFonts w:ascii="宋体" w:hAnsi="宋体" w:cs="宋体"/>
      <w:b/>
      <w:bCs/>
      <w:kern w:val="44"/>
      <w:sz w:val="44"/>
      <w:szCs w:val="44"/>
    </w:rPr>
  </w:style>
  <w:style w:type="paragraph" w:customStyle="1" w:styleId="reader-word-layerreader-word-s1-8">
    <w:name w:val="reader-word-layer reader-word-s1-8"/>
    <w:basedOn w:val="a"/>
    <w:qFormat/>
    <w:rsid w:val="005B4E0D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5B4E0D"/>
    <w:pPr>
      <w:ind w:firstLineChars="200" w:firstLine="420"/>
    </w:pPr>
  </w:style>
  <w:style w:type="character" w:customStyle="1" w:styleId="Char3">
    <w:name w:val="标题 Char"/>
    <w:link w:val="a9"/>
    <w:qFormat/>
    <w:rsid w:val="005B4E0D"/>
    <w:rPr>
      <w:rFonts w:ascii="Cambria" w:eastAsia="宋体" w:hAnsi="Cambria" w:cs="Times New Roman"/>
      <w:b/>
      <w:bCs/>
      <w:sz w:val="24"/>
      <w:szCs w:val="32"/>
    </w:rPr>
  </w:style>
  <w:style w:type="character" w:customStyle="1" w:styleId="Char2">
    <w:name w:val="副标题 Char"/>
    <w:link w:val="a7"/>
    <w:qFormat/>
    <w:rsid w:val="005B4E0D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qFormat/>
    <w:rsid w:val="005B4E0D"/>
    <w:pPr>
      <w:spacing w:line="576" w:lineRule="auto"/>
      <w:outlineLvl w:val="9"/>
    </w:pPr>
    <w:rPr>
      <w:rFonts w:ascii="Calibri" w:hAnsi="Calibri"/>
    </w:rPr>
  </w:style>
  <w:style w:type="character" w:customStyle="1" w:styleId="Char">
    <w:name w:val="正文文本缩进 Char"/>
    <w:basedOn w:val="a0"/>
    <w:link w:val="a4"/>
    <w:uiPriority w:val="99"/>
    <w:qFormat/>
    <w:rsid w:val="005B4E0D"/>
    <w:rPr>
      <w:kern w:val="2"/>
      <w:sz w:val="30"/>
      <w:szCs w:val="30"/>
    </w:rPr>
  </w:style>
  <w:style w:type="character" w:customStyle="1" w:styleId="Char1">
    <w:name w:val="页眉 Char"/>
    <w:basedOn w:val="a0"/>
    <w:link w:val="a6"/>
    <w:uiPriority w:val="99"/>
    <w:semiHidden/>
    <w:qFormat/>
    <w:rsid w:val="005B4E0D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5B4E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李大为</cp:lastModifiedBy>
  <cp:revision>36</cp:revision>
  <dcterms:created xsi:type="dcterms:W3CDTF">2021-12-16T07:49:00Z</dcterms:created>
  <dcterms:modified xsi:type="dcterms:W3CDTF">2021-12-22T07:30:00Z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3E618C5107124CFABEA99C6D6C3735E2</vt:lpwstr>
  </property>
</Properties>
</file>