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AE9" w:rsidRDefault="001C3AE9" w:rsidP="001C3AE9">
      <w:pPr>
        <w:rPr>
          <w:rFonts w:asciiTheme="minorEastAsia" w:eastAsiaTheme="minorEastAsia" w:hAnsiTheme="minorEastAsia"/>
          <w:b/>
          <w:bCs/>
          <w:sz w:val="24"/>
          <w:szCs w:val="24"/>
          <w:u w:val="single"/>
        </w:rPr>
      </w:pPr>
      <w:r>
        <w:rPr>
          <w:rFonts w:ascii="宋体" w:hAnsi="宋体" w:hint="eastAsia"/>
          <w:color w:val="000000"/>
          <w:sz w:val="24"/>
          <w:szCs w:val="24"/>
        </w:rPr>
        <w:t>附表1：</w:t>
      </w:r>
      <w:r>
        <w:rPr>
          <w:rFonts w:ascii="宋体" w:hAnsi="宋体" w:cs="宋体" w:hint="eastAsia"/>
          <w:kern w:val="0"/>
          <w:sz w:val="24"/>
          <w:szCs w:val="24"/>
        </w:rPr>
        <w:t>买卖合同</w:t>
      </w:r>
    </w:p>
    <w:p w:rsidR="001C3AE9" w:rsidRDefault="001C3AE9" w:rsidP="001C3AE9">
      <w:pPr>
        <w:spacing w:line="560" w:lineRule="exact"/>
        <w:ind w:firstLine="470"/>
        <w:jc w:val="center"/>
        <w:rPr>
          <w:rFonts w:ascii="Arial" w:hAnsi="Arial" w:cs="Arial"/>
          <w:bCs/>
          <w:color w:val="000000"/>
          <w:sz w:val="24"/>
          <w:szCs w:val="24"/>
        </w:rPr>
      </w:pPr>
      <w:r>
        <w:rPr>
          <w:rFonts w:ascii="宋体" w:hAnsi="宋体" w:cs="宋体" w:hint="eastAsia"/>
          <w:kern w:val="0"/>
          <w:sz w:val="24"/>
          <w:szCs w:val="24"/>
        </w:rPr>
        <w:t>买卖合同</w:t>
      </w:r>
    </w:p>
    <w:p w:rsidR="001C3AE9" w:rsidRDefault="001C3AE9" w:rsidP="001C3AE9">
      <w:pPr>
        <w:widowControl/>
        <w:spacing w:line="540" w:lineRule="exact"/>
        <w:ind w:firstLineChars="294" w:firstLine="706"/>
        <w:jc w:val="left"/>
        <w:rPr>
          <w:color w:val="000000"/>
          <w:sz w:val="24"/>
        </w:rPr>
      </w:pPr>
      <w:r>
        <w:rPr>
          <w:rFonts w:hint="eastAsia"/>
          <w:color w:val="000000"/>
          <w:sz w:val="24"/>
          <w:u w:val="single"/>
        </w:rPr>
        <w:t>江苏省瑞丰盐业有限公司</w:t>
      </w:r>
      <w:r>
        <w:rPr>
          <w:rFonts w:hint="eastAsia"/>
          <w:color w:val="000000"/>
          <w:sz w:val="24"/>
        </w:rPr>
        <w:t>（以下简称需方）和</w:t>
      </w:r>
      <w:r>
        <w:rPr>
          <w:rFonts w:hint="eastAsia"/>
          <w:color w:val="000000"/>
          <w:sz w:val="24"/>
        </w:rPr>
        <w:t xml:space="preserve"> </w:t>
      </w:r>
      <w:r>
        <w:rPr>
          <w:rFonts w:hint="eastAsia"/>
          <w:color w:val="000000"/>
          <w:sz w:val="24"/>
          <w:u w:val="single"/>
        </w:rPr>
        <w:t>（</w:t>
      </w:r>
      <w:r>
        <w:rPr>
          <w:rFonts w:ascii="FangSong_GB2312" w:eastAsia="FangSong_GB2312" w:hint="eastAsia"/>
          <w:color w:val="000000"/>
          <w:szCs w:val="21"/>
          <w:u w:val="single"/>
        </w:rPr>
        <w:t>此处填写供方单位名称）</w:t>
      </w:r>
      <w:r>
        <w:rPr>
          <w:rFonts w:hint="eastAsia"/>
          <w:color w:val="000000"/>
          <w:sz w:val="24"/>
          <w:u w:val="single"/>
        </w:rPr>
        <w:t xml:space="preserve">            </w:t>
      </w:r>
      <w:r>
        <w:rPr>
          <w:rFonts w:hint="eastAsia"/>
          <w:color w:val="000000"/>
          <w:sz w:val="24"/>
        </w:rPr>
        <w:t xml:space="preserve">          </w:t>
      </w:r>
      <w:r>
        <w:rPr>
          <w:rFonts w:hint="eastAsia"/>
          <w:color w:val="000000"/>
          <w:sz w:val="24"/>
        </w:rPr>
        <w:t>（以下简称供方）就</w:t>
      </w:r>
      <w:r>
        <w:rPr>
          <w:rFonts w:hint="eastAsia"/>
          <w:color w:val="000000"/>
          <w:sz w:val="24"/>
          <w:u w:val="single"/>
        </w:rPr>
        <w:t xml:space="preserve"> </w:t>
      </w:r>
      <w:r>
        <w:rPr>
          <w:rFonts w:ascii="FangSong_GB2312" w:eastAsia="FangSong_GB2312" w:hint="eastAsia"/>
          <w:color w:val="000000"/>
          <w:sz w:val="24"/>
          <w:u w:val="single"/>
        </w:rPr>
        <w:t>（</w:t>
      </w:r>
      <w:r>
        <w:rPr>
          <w:rFonts w:ascii="FangSong_GB2312" w:eastAsia="FangSong_GB2312" w:hint="eastAsia"/>
          <w:color w:val="000000"/>
          <w:szCs w:val="21"/>
          <w:u w:val="single"/>
        </w:rPr>
        <w:t>此处填写产品或设备名称）</w:t>
      </w:r>
      <w:r>
        <w:rPr>
          <w:rFonts w:hint="eastAsia"/>
          <w:color w:val="000000"/>
          <w:sz w:val="24"/>
          <w:u w:val="single"/>
        </w:rPr>
        <w:t xml:space="preserve"> </w:t>
      </w:r>
      <w:r>
        <w:rPr>
          <w:rFonts w:hint="eastAsia"/>
          <w:color w:val="000000"/>
          <w:sz w:val="24"/>
        </w:rPr>
        <w:t>的设计、制造、供应、服务等事宜进行充分协商后一致同意签订本合同，下列文件是构成本合同的组成部分，均具有合同应有的法律效力，如有说法不一，以排列在前为准：</w:t>
      </w:r>
    </w:p>
    <w:p w:rsidR="001C3AE9" w:rsidRDefault="001C3AE9" w:rsidP="001C3AE9">
      <w:pPr>
        <w:spacing w:line="480" w:lineRule="exact"/>
        <w:ind w:firstLineChars="100" w:firstLine="240"/>
        <w:rPr>
          <w:color w:val="000000"/>
          <w:sz w:val="24"/>
        </w:rPr>
      </w:pPr>
      <w:r>
        <w:rPr>
          <w:rFonts w:hint="eastAsia"/>
          <w:color w:val="000000"/>
          <w:sz w:val="24"/>
        </w:rPr>
        <w:t>（一）本合同书及履行过程中双方协商一致签订的补充协议</w:t>
      </w:r>
    </w:p>
    <w:p w:rsidR="001C3AE9" w:rsidRDefault="001C3AE9" w:rsidP="001C3AE9">
      <w:pPr>
        <w:spacing w:line="480" w:lineRule="exact"/>
        <w:ind w:firstLineChars="100" w:firstLine="240"/>
        <w:rPr>
          <w:color w:val="000000"/>
          <w:sz w:val="24"/>
        </w:rPr>
      </w:pPr>
      <w:r>
        <w:rPr>
          <w:rFonts w:hint="eastAsia"/>
          <w:color w:val="000000"/>
          <w:sz w:val="24"/>
        </w:rPr>
        <w:t>（二）技术协议</w:t>
      </w:r>
    </w:p>
    <w:p w:rsidR="001C3AE9" w:rsidRDefault="001C3AE9" w:rsidP="001C3AE9">
      <w:pPr>
        <w:spacing w:line="480" w:lineRule="exact"/>
        <w:ind w:firstLineChars="100" w:firstLine="240"/>
        <w:rPr>
          <w:color w:val="000000"/>
          <w:sz w:val="24"/>
        </w:rPr>
      </w:pPr>
      <w:r>
        <w:rPr>
          <w:rFonts w:hint="eastAsia"/>
          <w:color w:val="000000"/>
          <w:sz w:val="24"/>
        </w:rPr>
        <w:t>（三）中选通知书</w:t>
      </w:r>
    </w:p>
    <w:p w:rsidR="001C3AE9" w:rsidRDefault="001C3AE9" w:rsidP="001C3AE9">
      <w:pPr>
        <w:spacing w:line="480" w:lineRule="exact"/>
        <w:ind w:firstLineChars="100" w:firstLine="240"/>
        <w:rPr>
          <w:color w:val="000000"/>
          <w:sz w:val="24"/>
        </w:rPr>
      </w:pPr>
      <w:r>
        <w:rPr>
          <w:rFonts w:hint="eastAsia"/>
          <w:color w:val="000000"/>
          <w:sz w:val="24"/>
        </w:rPr>
        <w:t>（四）投标书（含投标函、报价表、投标方案等）</w:t>
      </w:r>
    </w:p>
    <w:p w:rsidR="001C3AE9" w:rsidRDefault="001C3AE9" w:rsidP="001C3AE9">
      <w:pPr>
        <w:spacing w:line="480" w:lineRule="exact"/>
        <w:ind w:firstLineChars="100" w:firstLine="240"/>
        <w:rPr>
          <w:color w:val="000000"/>
          <w:sz w:val="24"/>
        </w:rPr>
      </w:pPr>
      <w:r>
        <w:rPr>
          <w:rFonts w:hint="eastAsia"/>
          <w:color w:val="000000"/>
          <w:sz w:val="24"/>
        </w:rPr>
        <w:t>（五）构成合同的其它文件</w:t>
      </w:r>
    </w:p>
    <w:p w:rsidR="001C3AE9" w:rsidRDefault="001C3AE9" w:rsidP="001C3AE9">
      <w:pPr>
        <w:spacing w:line="480" w:lineRule="exact"/>
        <w:ind w:firstLineChars="100" w:firstLine="240"/>
        <w:rPr>
          <w:color w:val="000000"/>
          <w:sz w:val="24"/>
        </w:rPr>
      </w:pPr>
      <w:r>
        <w:rPr>
          <w:rFonts w:hint="eastAsia"/>
          <w:color w:val="000000"/>
          <w:sz w:val="24"/>
        </w:rPr>
        <w:t>本合同的具体条款如下：</w:t>
      </w:r>
    </w:p>
    <w:p w:rsidR="001C3AE9" w:rsidRDefault="001C3AE9" w:rsidP="001C3AE9">
      <w:pPr>
        <w:spacing w:line="480" w:lineRule="exact"/>
        <w:rPr>
          <w:b/>
          <w:color w:val="000000"/>
          <w:sz w:val="24"/>
        </w:rPr>
      </w:pPr>
      <w:r>
        <w:rPr>
          <w:rFonts w:hint="eastAsia"/>
          <w:b/>
          <w:color w:val="000000"/>
          <w:sz w:val="24"/>
        </w:rPr>
        <w:t>一、供货范围及技术要求</w:t>
      </w:r>
    </w:p>
    <w:p w:rsidR="001C3AE9" w:rsidRDefault="001C3AE9" w:rsidP="001C3AE9">
      <w:pPr>
        <w:spacing w:line="480" w:lineRule="exact"/>
        <w:ind w:firstLineChars="100" w:firstLine="240"/>
        <w:rPr>
          <w:color w:val="000000"/>
          <w:sz w:val="24"/>
        </w:rPr>
      </w:pPr>
      <w:r>
        <w:rPr>
          <w:rFonts w:hint="eastAsia"/>
          <w:color w:val="000000"/>
          <w:sz w:val="24"/>
        </w:rPr>
        <w:t>（一）标的物：</w:t>
      </w:r>
    </w:p>
    <w:p w:rsidR="001C3AE9" w:rsidRDefault="001C3AE9" w:rsidP="001C3AE9">
      <w:pPr>
        <w:spacing w:line="480" w:lineRule="exact"/>
        <w:ind w:firstLineChars="100" w:firstLine="240"/>
        <w:rPr>
          <w:color w:val="000000"/>
          <w:sz w:val="24"/>
        </w:rPr>
      </w:pPr>
      <w:r>
        <w:rPr>
          <w:rFonts w:hint="eastAsia"/>
          <w:color w:val="000000"/>
          <w:sz w:val="24"/>
        </w:rPr>
        <w:t>（二）型号规格、数量；</w:t>
      </w:r>
    </w:p>
    <w:p w:rsidR="001C3AE9" w:rsidRDefault="001C3AE9" w:rsidP="001C3AE9">
      <w:pPr>
        <w:spacing w:line="480" w:lineRule="exact"/>
        <w:rPr>
          <w:b/>
          <w:color w:val="000000"/>
          <w:sz w:val="24"/>
        </w:rPr>
      </w:pPr>
      <w:r>
        <w:rPr>
          <w:rFonts w:hint="eastAsia"/>
          <w:b/>
          <w:color w:val="000000"/>
          <w:sz w:val="24"/>
        </w:rPr>
        <w:t>二、技术及质量要求：</w:t>
      </w:r>
    </w:p>
    <w:p w:rsidR="001C3AE9" w:rsidRDefault="001C3AE9" w:rsidP="001C3AE9">
      <w:pPr>
        <w:spacing w:line="480" w:lineRule="exact"/>
        <w:rPr>
          <w:b/>
          <w:color w:val="000000"/>
          <w:sz w:val="24"/>
        </w:rPr>
      </w:pPr>
      <w:r>
        <w:rPr>
          <w:rFonts w:hint="eastAsia"/>
          <w:b/>
          <w:color w:val="000000"/>
          <w:sz w:val="24"/>
        </w:rPr>
        <w:t>三、合同价格</w:t>
      </w:r>
    </w:p>
    <w:p w:rsidR="001C3AE9" w:rsidRDefault="001C3AE9" w:rsidP="001C3AE9">
      <w:pPr>
        <w:spacing w:line="480" w:lineRule="exact"/>
        <w:ind w:firstLineChars="100" w:firstLine="240"/>
        <w:rPr>
          <w:color w:val="000000"/>
          <w:sz w:val="24"/>
        </w:rPr>
      </w:pPr>
      <w:r>
        <w:rPr>
          <w:rFonts w:hint="eastAsia"/>
          <w:color w:val="000000"/>
          <w:sz w:val="24"/>
        </w:rPr>
        <w:t>（一）本合同总价为人民币</w:t>
      </w:r>
      <w:r>
        <w:rPr>
          <w:rFonts w:hint="eastAsia"/>
          <w:color w:val="000000"/>
          <w:sz w:val="24"/>
          <w:u w:val="single"/>
        </w:rPr>
        <w:t xml:space="preserve">      </w:t>
      </w:r>
      <w:r>
        <w:rPr>
          <w:rFonts w:hint="eastAsia"/>
          <w:color w:val="000000"/>
          <w:sz w:val="24"/>
        </w:rPr>
        <w:t>元（大写：</w:t>
      </w:r>
      <w:r>
        <w:rPr>
          <w:rFonts w:hint="eastAsia"/>
          <w:color w:val="000000"/>
          <w:sz w:val="24"/>
          <w:u w:val="single"/>
        </w:rPr>
        <w:t xml:space="preserve">        </w:t>
      </w:r>
      <w:r>
        <w:rPr>
          <w:rFonts w:hint="eastAsia"/>
          <w:color w:val="000000"/>
          <w:sz w:val="24"/>
        </w:rPr>
        <w:t>万元整）。</w:t>
      </w:r>
    </w:p>
    <w:p w:rsidR="001C3AE9" w:rsidRDefault="001C3AE9" w:rsidP="001C3AE9">
      <w:pPr>
        <w:spacing w:line="480" w:lineRule="exact"/>
        <w:ind w:firstLineChars="100" w:firstLine="240"/>
        <w:rPr>
          <w:color w:val="000000"/>
          <w:sz w:val="24"/>
        </w:rPr>
      </w:pPr>
      <w:r>
        <w:rPr>
          <w:rFonts w:hint="eastAsia"/>
          <w:color w:val="000000"/>
          <w:sz w:val="24"/>
        </w:rPr>
        <w:t>（二）本合同价格为含</w:t>
      </w:r>
      <w:r>
        <w:rPr>
          <w:rFonts w:hint="eastAsia"/>
          <w:color w:val="000000"/>
          <w:sz w:val="24"/>
        </w:rPr>
        <w:t>13%</w:t>
      </w:r>
      <w:r>
        <w:rPr>
          <w:rFonts w:hint="eastAsia"/>
          <w:color w:val="000000"/>
          <w:sz w:val="24"/>
        </w:rPr>
        <w:t>增值税专用发票的交货价，包括但不限于设计费、包装费、运输费、卸货费、保险费、指导安装费、指导调试费、技术服务费、技术图纸资料费等其它一切费用。</w:t>
      </w:r>
    </w:p>
    <w:p w:rsidR="001C3AE9" w:rsidRDefault="001C3AE9" w:rsidP="001C3AE9">
      <w:pPr>
        <w:spacing w:line="480" w:lineRule="exact"/>
        <w:rPr>
          <w:b/>
          <w:color w:val="000000"/>
          <w:sz w:val="24"/>
        </w:rPr>
      </w:pPr>
      <w:r>
        <w:rPr>
          <w:rFonts w:hint="eastAsia"/>
          <w:b/>
          <w:color w:val="000000"/>
          <w:sz w:val="24"/>
        </w:rPr>
        <w:t>四、付款规定：</w:t>
      </w:r>
    </w:p>
    <w:p w:rsidR="001C3AE9" w:rsidRDefault="001C3AE9" w:rsidP="001C3AE9">
      <w:pPr>
        <w:spacing w:line="360" w:lineRule="auto"/>
        <w:ind w:leftChars="229" w:left="481" w:firstLineChars="50" w:firstLine="120"/>
        <w:rPr>
          <w:color w:val="000000"/>
          <w:sz w:val="24"/>
        </w:rPr>
      </w:pPr>
      <w:r>
        <w:rPr>
          <w:rFonts w:hint="eastAsia"/>
          <w:color w:val="000000"/>
          <w:sz w:val="24"/>
        </w:rPr>
        <w:t>款项可采取银行汇票、电汇承付方式结算。</w:t>
      </w:r>
    </w:p>
    <w:p w:rsidR="001C3AE9" w:rsidRDefault="001C3AE9" w:rsidP="001C3AE9">
      <w:pPr>
        <w:spacing w:line="440" w:lineRule="exact"/>
        <w:ind w:firstLineChars="200" w:firstLine="480"/>
        <w:rPr>
          <w:rFonts w:ascii="宋体" w:hAnsi="宋体" w:cs="Arial"/>
          <w:color w:val="000000"/>
          <w:sz w:val="24"/>
        </w:rPr>
      </w:pPr>
      <w:r>
        <w:rPr>
          <w:rFonts w:hint="eastAsia"/>
          <w:color w:val="000000"/>
          <w:sz w:val="24"/>
        </w:rPr>
        <w:t>（一）合同生效后一周内需方收到</w:t>
      </w:r>
      <w:r>
        <w:rPr>
          <w:rFonts w:hint="eastAsia"/>
          <w:sz w:val="24"/>
        </w:rPr>
        <w:t>供方开出的合同总价</w:t>
      </w:r>
      <w:r>
        <w:rPr>
          <w:rFonts w:ascii="宋体" w:hAnsi="宋体" w:cs="Arial" w:hint="eastAsia"/>
          <w:color w:val="000000"/>
          <w:sz w:val="24"/>
        </w:rPr>
        <w:t>的10%的履约</w:t>
      </w:r>
      <w:r>
        <w:rPr>
          <w:rFonts w:hint="eastAsia"/>
          <w:sz w:val="24"/>
        </w:rPr>
        <w:t>保函或履约保证金（履约保函或履约保证金的有</w:t>
      </w:r>
      <w:r>
        <w:rPr>
          <w:rFonts w:hint="eastAsia"/>
          <w:color w:val="000000"/>
          <w:sz w:val="24"/>
        </w:rPr>
        <w:t>效期到全部设备</w:t>
      </w:r>
      <w:r>
        <w:rPr>
          <w:rFonts w:ascii="Arial" w:hAnsi="Arial" w:cs="Arial" w:hint="eastAsia"/>
          <w:color w:val="000000"/>
          <w:sz w:val="24"/>
        </w:rPr>
        <w:t>运至需方现</w:t>
      </w:r>
      <w:r>
        <w:rPr>
          <w:rFonts w:hint="eastAsia"/>
          <w:color w:val="000000"/>
          <w:sz w:val="24"/>
        </w:rPr>
        <w:t>场并经安装</w:t>
      </w:r>
      <w:r>
        <w:rPr>
          <w:rFonts w:ascii="宋体" w:hAnsi="宋体" w:cs="Arial" w:hint="eastAsia"/>
          <w:color w:val="000000"/>
          <w:sz w:val="24"/>
        </w:rPr>
        <w:t>调试正常运行168小时后）后，需方10个工作日内支付合同总价的</w:t>
      </w:r>
      <w:r>
        <w:rPr>
          <w:rFonts w:ascii="宋体" w:hAnsi="宋体" w:cs="Arial" w:hint="eastAsia"/>
          <w:color w:val="000000"/>
          <w:sz w:val="24"/>
          <w:u w:val="single"/>
        </w:rPr>
        <w:t xml:space="preserve"> 20 %</w:t>
      </w:r>
      <w:r>
        <w:rPr>
          <w:rFonts w:ascii="宋体" w:hAnsi="宋体" w:cs="Arial" w:hint="eastAsia"/>
          <w:color w:val="000000"/>
          <w:sz w:val="24"/>
        </w:rPr>
        <w:t>，计人民币</w:t>
      </w:r>
      <w:r>
        <w:rPr>
          <w:rFonts w:ascii="宋体" w:hAnsi="宋体" w:cs="Arial" w:hint="eastAsia"/>
          <w:color w:val="000000"/>
          <w:sz w:val="24"/>
          <w:u w:val="single"/>
        </w:rPr>
        <w:t xml:space="preserve">       </w:t>
      </w:r>
      <w:r>
        <w:rPr>
          <w:rFonts w:ascii="宋体" w:hAnsi="宋体" w:cs="Arial" w:hint="eastAsia"/>
          <w:color w:val="000000"/>
          <w:sz w:val="24"/>
        </w:rPr>
        <w:t>元（</w:t>
      </w:r>
      <w:r>
        <w:rPr>
          <w:rFonts w:ascii="宋体" w:hAnsi="宋体" w:cs="Arial" w:hint="eastAsia"/>
          <w:color w:val="000000"/>
          <w:sz w:val="24"/>
          <w:u w:val="single"/>
        </w:rPr>
        <w:t xml:space="preserve">        </w:t>
      </w:r>
      <w:r>
        <w:rPr>
          <w:rFonts w:ascii="宋体" w:hAnsi="宋体" w:cs="Arial" w:hint="eastAsia"/>
          <w:color w:val="000000"/>
          <w:sz w:val="24"/>
        </w:rPr>
        <w:t>元整）。</w:t>
      </w:r>
    </w:p>
    <w:p w:rsidR="001C3AE9" w:rsidRDefault="001C3AE9" w:rsidP="001C3AE9">
      <w:pPr>
        <w:spacing w:line="360" w:lineRule="auto"/>
        <w:ind w:firstLineChars="200" w:firstLine="480"/>
        <w:rPr>
          <w:rFonts w:ascii="宋体" w:hAnsi="宋体" w:cs="Arial"/>
          <w:color w:val="000000"/>
          <w:sz w:val="24"/>
        </w:rPr>
      </w:pPr>
      <w:r>
        <w:rPr>
          <w:rFonts w:ascii="宋体" w:hAnsi="宋体" w:cs="Arial" w:hint="eastAsia"/>
          <w:color w:val="000000"/>
          <w:sz w:val="24"/>
        </w:rPr>
        <w:t>（二）</w:t>
      </w:r>
      <w:r>
        <w:rPr>
          <w:rFonts w:hint="eastAsia"/>
          <w:color w:val="000000"/>
          <w:sz w:val="24"/>
        </w:rPr>
        <w:t>全部设备运到需方现场，经需方初验全部合格后，需方再付合同总价的</w:t>
      </w:r>
      <w:r>
        <w:rPr>
          <w:rFonts w:ascii="宋体" w:hAnsi="宋体" w:cs="Arial" w:hint="eastAsia"/>
          <w:color w:val="000000"/>
          <w:sz w:val="24"/>
          <w:u w:val="single"/>
        </w:rPr>
        <w:t>40%</w:t>
      </w:r>
      <w:r>
        <w:rPr>
          <w:rFonts w:ascii="宋体" w:hAnsi="宋体" w:cs="Arial" w:hint="eastAsia"/>
          <w:color w:val="000000"/>
          <w:sz w:val="24"/>
        </w:rPr>
        <w:t xml:space="preserve"> </w:t>
      </w:r>
      <w:r>
        <w:rPr>
          <w:rFonts w:hint="eastAsia"/>
          <w:color w:val="000000"/>
          <w:sz w:val="24"/>
        </w:rPr>
        <w:t>计人民币</w:t>
      </w:r>
      <w:r>
        <w:rPr>
          <w:rFonts w:ascii="宋体" w:hAnsi="宋体" w:cs="宋体" w:hint="eastAsia"/>
          <w:sz w:val="24"/>
          <w:u w:val="single"/>
        </w:rPr>
        <w:t xml:space="preserve">      </w:t>
      </w:r>
      <w:r>
        <w:rPr>
          <w:rFonts w:ascii="宋体" w:hAnsi="宋体" w:cs="宋体" w:hint="eastAsia"/>
          <w:sz w:val="24"/>
        </w:rPr>
        <w:t>元（</w:t>
      </w:r>
      <w:r>
        <w:rPr>
          <w:rFonts w:ascii="宋体" w:hAnsi="宋体" w:cs="宋体" w:hint="eastAsia"/>
          <w:sz w:val="24"/>
          <w:u w:val="single"/>
        </w:rPr>
        <w:t xml:space="preserve">      </w:t>
      </w:r>
      <w:r>
        <w:rPr>
          <w:rFonts w:hint="eastAsia"/>
          <w:color w:val="000000"/>
          <w:sz w:val="24"/>
        </w:rPr>
        <w:t>元整）；</w:t>
      </w:r>
    </w:p>
    <w:p w:rsidR="001C3AE9" w:rsidRDefault="001C3AE9" w:rsidP="001C3AE9">
      <w:pPr>
        <w:spacing w:line="360" w:lineRule="auto"/>
        <w:ind w:firstLineChars="200" w:firstLine="480"/>
        <w:rPr>
          <w:rFonts w:ascii="宋体" w:hAnsi="宋体" w:cs="Arial"/>
          <w:sz w:val="24"/>
          <w:szCs w:val="22"/>
        </w:rPr>
      </w:pPr>
      <w:r>
        <w:rPr>
          <w:rFonts w:hint="eastAsia"/>
          <w:color w:val="000000"/>
          <w:sz w:val="24"/>
        </w:rPr>
        <w:lastRenderedPageBreak/>
        <w:t>（三）</w:t>
      </w:r>
      <w:r>
        <w:rPr>
          <w:rFonts w:ascii="宋体" w:hAnsi="宋体" w:cs="Arial" w:hint="eastAsia"/>
          <w:color w:val="000000"/>
          <w:sz w:val="24"/>
          <w:szCs w:val="22"/>
        </w:rPr>
        <w:t>全部设备安装调试完毕正常安全运行168小时全部（特检合格）验收合格</w:t>
      </w:r>
      <w:r>
        <w:rPr>
          <w:rFonts w:ascii="宋体" w:hAnsi="宋体" w:cs="Arial" w:hint="eastAsia"/>
          <w:color w:val="000000" w:themeColor="text1"/>
          <w:sz w:val="24"/>
        </w:rPr>
        <w:t>或全部设备经需方初验合格后因需方原因6个月未安装调试</w:t>
      </w:r>
      <w:r>
        <w:rPr>
          <w:rFonts w:ascii="宋体" w:hAnsi="宋体" w:cs="Arial" w:hint="eastAsia"/>
          <w:color w:val="000000"/>
          <w:sz w:val="24"/>
          <w:szCs w:val="22"/>
        </w:rPr>
        <w:t>,供方向需方提供合同总价的增值税发票</w:t>
      </w:r>
      <w:r>
        <w:rPr>
          <w:rFonts w:ascii="宋体" w:hAnsi="宋体" w:cs="Arial" w:hint="eastAsia"/>
          <w:color w:val="000000"/>
          <w:sz w:val="24"/>
        </w:rPr>
        <w:t>后，</w:t>
      </w:r>
      <w:r>
        <w:rPr>
          <w:rFonts w:ascii="宋体" w:hAnsi="宋体" w:cs="Arial" w:hint="eastAsia"/>
          <w:color w:val="000000"/>
          <w:sz w:val="24"/>
          <w:szCs w:val="22"/>
        </w:rPr>
        <w:t>需方向供方支付合同总价的</w:t>
      </w:r>
      <w:r>
        <w:rPr>
          <w:rFonts w:ascii="宋体" w:hAnsi="宋体" w:cs="Arial" w:hint="eastAsia"/>
          <w:color w:val="000000"/>
          <w:sz w:val="24"/>
          <w:szCs w:val="22"/>
          <w:u w:val="single"/>
        </w:rPr>
        <w:t>30%</w:t>
      </w:r>
      <w:r>
        <w:rPr>
          <w:rFonts w:ascii="宋体" w:hAnsi="宋体" w:cs="Arial" w:hint="eastAsia"/>
          <w:color w:val="000000"/>
          <w:sz w:val="24"/>
          <w:szCs w:val="22"/>
        </w:rPr>
        <w:t>，计人民币</w:t>
      </w:r>
      <w:r>
        <w:rPr>
          <w:rFonts w:ascii="宋体" w:hAnsi="宋体" w:cs="宋体" w:hint="eastAsia"/>
          <w:sz w:val="24"/>
          <w:u w:val="single"/>
        </w:rPr>
        <w:t xml:space="preserve">    </w:t>
      </w:r>
      <w:r>
        <w:rPr>
          <w:rFonts w:ascii="宋体" w:hAnsi="宋体" w:cs="Arial" w:hint="eastAsia"/>
          <w:color w:val="000000"/>
          <w:sz w:val="24"/>
          <w:szCs w:val="22"/>
        </w:rPr>
        <w:t>元</w:t>
      </w:r>
      <w:r>
        <w:rPr>
          <w:rFonts w:ascii="宋体" w:hAnsi="宋体" w:cs="Arial" w:hint="eastAsia"/>
          <w:sz w:val="24"/>
          <w:szCs w:val="22"/>
        </w:rPr>
        <w:t>（</w:t>
      </w:r>
      <w:r>
        <w:rPr>
          <w:rFonts w:hint="eastAsia"/>
          <w:sz w:val="24"/>
          <w:u w:val="single"/>
        </w:rPr>
        <w:t xml:space="preserve">         </w:t>
      </w:r>
      <w:r>
        <w:rPr>
          <w:rFonts w:ascii="宋体" w:hAnsi="宋体" w:cs="Arial" w:hint="eastAsia"/>
          <w:sz w:val="24"/>
          <w:szCs w:val="22"/>
        </w:rPr>
        <w:t>元整）。</w:t>
      </w:r>
    </w:p>
    <w:p w:rsidR="001C3AE9" w:rsidRDefault="001C3AE9" w:rsidP="001C3AE9">
      <w:pPr>
        <w:spacing w:line="360" w:lineRule="auto"/>
        <w:ind w:firstLineChars="200" w:firstLine="480"/>
        <w:rPr>
          <w:rFonts w:ascii="宋体" w:hAnsi="宋体" w:cs="Arial"/>
          <w:color w:val="000000"/>
          <w:sz w:val="24"/>
          <w:szCs w:val="22"/>
        </w:rPr>
      </w:pPr>
      <w:r>
        <w:rPr>
          <w:rFonts w:hint="eastAsia"/>
          <w:color w:val="000000"/>
          <w:sz w:val="24"/>
        </w:rPr>
        <w:t>（</w:t>
      </w:r>
      <w:r>
        <w:rPr>
          <w:rFonts w:ascii="宋体" w:hAnsi="宋体" w:cs="Arial" w:hint="eastAsia"/>
          <w:color w:val="000000"/>
          <w:sz w:val="24"/>
          <w:szCs w:val="22"/>
        </w:rPr>
        <w:t>四）</w:t>
      </w:r>
      <w:r>
        <w:rPr>
          <w:rFonts w:ascii="Arial" w:hAnsi="Arial" w:cs="Arial" w:hint="eastAsia"/>
          <w:sz w:val="24"/>
        </w:rPr>
        <w:t>合同总价</w:t>
      </w:r>
      <w:r>
        <w:rPr>
          <w:rFonts w:ascii="宋体" w:hAnsi="宋体" w:cs="Arial" w:hint="eastAsia"/>
          <w:color w:val="000000"/>
          <w:sz w:val="24"/>
          <w:szCs w:val="22"/>
          <w:u w:val="single"/>
        </w:rPr>
        <w:t>10%</w:t>
      </w:r>
      <w:r>
        <w:rPr>
          <w:rFonts w:ascii="Arial" w:hAnsi="Arial" w:cs="Arial" w:hint="eastAsia"/>
          <w:sz w:val="24"/>
        </w:rPr>
        <w:t>作为质保金，</w:t>
      </w:r>
      <w:r>
        <w:rPr>
          <w:rFonts w:ascii="宋体" w:hAnsi="宋体" w:cs="Arial" w:hint="eastAsia"/>
          <w:color w:val="000000"/>
          <w:sz w:val="24"/>
          <w:szCs w:val="22"/>
        </w:rPr>
        <w:t>待质保期满（质保期为全部设备安装调试验收合格且正常运行168小时经需方验收合格后12个月</w:t>
      </w:r>
      <w:r>
        <w:rPr>
          <w:rFonts w:ascii="宋体" w:hAnsi="宋体" w:cs="宋体" w:hint="eastAsia"/>
          <w:sz w:val="24"/>
        </w:rPr>
        <w:t>或全部起重设备交货后18个月，以先到为准</w:t>
      </w:r>
      <w:r>
        <w:rPr>
          <w:rFonts w:ascii="宋体" w:hAnsi="宋体" w:cs="Arial" w:hint="eastAsia"/>
          <w:color w:val="000000"/>
          <w:sz w:val="24"/>
          <w:szCs w:val="22"/>
        </w:rPr>
        <w:t>），无质量问题，</w:t>
      </w:r>
      <w:r>
        <w:rPr>
          <w:rFonts w:ascii="Arial" w:hAnsi="Arial" w:cs="Arial" w:hint="eastAsia"/>
          <w:sz w:val="24"/>
        </w:rPr>
        <w:t>质保金</w:t>
      </w:r>
      <w:r>
        <w:rPr>
          <w:rFonts w:ascii="宋体" w:hAnsi="宋体" w:cs="Arial" w:hint="eastAsia"/>
          <w:color w:val="000000"/>
          <w:sz w:val="24"/>
          <w:szCs w:val="22"/>
        </w:rPr>
        <w:t>一次付清（无息）。有质量问题时，需方暂扣质保金直至供方修复好设备缺陷并赔偿需方经济损失；有质量问题，一次性给需方造成经济损失达到合同总价的2.5%以上时或累计经济损失超过合同总价的5%时，需方不予支付质保金，供方同时须承担修复好设备的责任，如质保金不能弥补给需方造成的经济损失，供方还应继续赔偿需方经济损失。</w:t>
      </w:r>
    </w:p>
    <w:p w:rsidR="001C3AE9" w:rsidRDefault="001C3AE9" w:rsidP="001C3AE9">
      <w:pPr>
        <w:spacing w:line="480" w:lineRule="exact"/>
        <w:ind w:firstLineChars="100" w:firstLine="241"/>
        <w:rPr>
          <w:color w:val="000000"/>
          <w:sz w:val="24"/>
        </w:rPr>
      </w:pPr>
      <w:r>
        <w:rPr>
          <w:rFonts w:hint="eastAsia"/>
          <w:b/>
          <w:bCs/>
          <w:color w:val="000000"/>
          <w:sz w:val="24"/>
        </w:rPr>
        <w:t>五、交货期和收货人、交货地点：</w:t>
      </w:r>
    </w:p>
    <w:p w:rsidR="001C3AE9" w:rsidRDefault="001C3AE9" w:rsidP="001C3AE9">
      <w:pPr>
        <w:spacing w:line="480" w:lineRule="exact"/>
        <w:ind w:firstLineChars="100" w:firstLine="240"/>
        <w:rPr>
          <w:color w:val="000000"/>
          <w:sz w:val="24"/>
        </w:rPr>
      </w:pPr>
      <w:r>
        <w:rPr>
          <w:rFonts w:hint="eastAsia"/>
          <w:color w:val="000000"/>
          <w:sz w:val="24"/>
        </w:rPr>
        <w:t>（一）本合同设备交货时间：合同生效后</w:t>
      </w:r>
      <w:r>
        <w:rPr>
          <w:rFonts w:hint="eastAsia"/>
          <w:color w:val="000000"/>
          <w:sz w:val="24"/>
        </w:rPr>
        <w:t>3</w:t>
      </w:r>
      <w:r>
        <w:rPr>
          <w:rFonts w:hint="eastAsia"/>
          <w:color w:val="000000"/>
          <w:sz w:val="24"/>
        </w:rPr>
        <w:t>个月内全部设备具备交货条件，接买方通知</w:t>
      </w:r>
      <w:r>
        <w:rPr>
          <w:rFonts w:hint="eastAsia"/>
          <w:sz w:val="24"/>
          <w:szCs w:val="24"/>
        </w:rPr>
        <w:t>5</w:t>
      </w:r>
      <w:r>
        <w:rPr>
          <w:rFonts w:hint="eastAsia"/>
          <w:sz w:val="24"/>
          <w:szCs w:val="24"/>
        </w:rPr>
        <w:t>日内</w:t>
      </w:r>
      <w:r>
        <w:rPr>
          <w:rFonts w:hint="eastAsia"/>
          <w:color w:val="000000"/>
          <w:sz w:val="24"/>
        </w:rPr>
        <w:t>将全部设备运抵交货地点，指导安装、指导调试等技术服务。如逾期不上门进行指导安装、指导调试等技术服务的，视为延期交付，按本合同第十条执行。</w:t>
      </w:r>
    </w:p>
    <w:p w:rsidR="001C3AE9" w:rsidRDefault="001C3AE9" w:rsidP="001C3AE9">
      <w:pPr>
        <w:spacing w:line="480" w:lineRule="exact"/>
        <w:ind w:firstLineChars="100" w:firstLine="240"/>
        <w:rPr>
          <w:color w:val="000000"/>
          <w:sz w:val="24"/>
        </w:rPr>
      </w:pPr>
      <w:r>
        <w:rPr>
          <w:rFonts w:hint="eastAsia"/>
          <w:color w:val="000000"/>
          <w:sz w:val="24"/>
        </w:rPr>
        <w:t>（二）交货地点：</w:t>
      </w:r>
      <w:r>
        <w:rPr>
          <w:rFonts w:hint="eastAsia"/>
          <w:color w:val="000000"/>
          <w:sz w:val="24"/>
        </w:rPr>
        <w:t xml:space="preserve"> </w:t>
      </w:r>
      <w:r>
        <w:rPr>
          <w:rFonts w:hint="eastAsia"/>
          <w:color w:val="000000"/>
          <w:sz w:val="24"/>
        </w:rPr>
        <w:t>江苏省瑞丰盐业有限公司</w:t>
      </w:r>
      <w:r>
        <w:rPr>
          <w:rFonts w:hint="eastAsia"/>
          <w:color w:val="000000"/>
          <w:sz w:val="24"/>
        </w:rPr>
        <w:t>60</w:t>
      </w:r>
      <w:r>
        <w:rPr>
          <w:rFonts w:hint="eastAsia"/>
          <w:color w:val="000000"/>
          <w:sz w:val="24"/>
        </w:rPr>
        <w:t>万吨</w:t>
      </w:r>
      <w:r>
        <w:rPr>
          <w:rFonts w:hint="eastAsia"/>
          <w:color w:val="000000"/>
          <w:sz w:val="24"/>
        </w:rPr>
        <w:t>/</w:t>
      </w:r>
      <w:r>
        <w:rPr>
          <w:rFonts w:hint="eastAsia"/>
          <w:color w:val="000000"/>
          <w:sz w:val="24"/>
        </w:rPr>
        <w:t>年制盐搬迁技改项目施工现场。</w:t>
      </w:r>
    </w:p>
    <w:p w:rsidR="001C3AE9" w:rsidRDefault="001C3AE9" w:rsidP="001C3AE9">
      <w:pPr>
        <w:spacing w:line="480" w:lineRule="exact"/>
        <w:ind w:firstLineChars="100" w:firstLine="240"/>
        <w:rPr>
          <w:color w:val="000000"/>
          <w:sz w:val="24"/>
        </w:rPr>
      </w:pPr>
      <w:r>
        <w:rPr>
          <w:rFonts w:hint="eastAsia"/>
          <w:color w:val="000000"/>
          <w:sz w:val="24"/>
        </w:rPr>
        <w:t>（三）运输方式：供方送货上门；运费由供方承担，到达交货地点后负责卸货，由需方提供协助。</w:t>
      </w:r>
    </w:p>
    <w:p w:rsidR="001C3AE9" w:rsidRDefault="001C3AE9" w:rsidP="001C3AE9">
      <w:pPr>
        <w:spacing w:line="480" w:lineRule="exact"/>
        <w:ind w:firstLineChars="100" w:firstLine="240"/>
        <w:rPr>
          <w:color w:val="000000"/>
          <w:sz w:val="24"/>
        </w:rPr>
      </w:pPr>
      <w:r>
        <w:rPr>
          <w:rFonts w:hint="eastAsia"/>
          <w:color w:val="000000"/>
          <w:sz w:val="24"/>
        </w:rPr>
        <w:t>（四）收货人：</w:t>
      </w:r>
      <w:r>
        <w:rPr>
          <w:rFonts w:hint="eastAsia"/>
          <w:color w:val="000000"/>
          <w:sz w:val="24"/>
        </w:rPr>
        <w:t xml:space="preserve"> </w:t>
      </w:r>
      <w:r>
        <w:rPr>
          <w:rFonts w:hint="eastAsia"/>
          <w:color w:val="000000"/>
          <w:sz w:val="24"/>
        </w:rPr>
        <w:t>江苏省瑞丰盐业有限公司。</w:t>
      </w:r>
      <w:r>
        <w:rPr>
          <w:rFonts w:hint="eastAsia"/>
          <w:color w:val="000000"/>
          <w:sz w:val="24"/>
        </w:rPr>
        <w:t xml:space="preserve"> </w:t>
      </w:r>
    </w:p>
    <w:p w:rsidR="001C3AE9" w:rsidRDefault="001C3AE9" w:rsidP="001C3AE9">
      <w:pPr>
        <w:spacing w:line="480" w:lineRule="exact"/>
        <w:ind w:firstLineChars="100" w:firstLine="240"/>
        <w:rPr>
          <w:color w:val="000000"/>
          <w:sz w:val="24"/>
        </w:rPr>
      </w:pPr>
      <w:r>
        <w:rPr>
          <w:rFonts w:hint="eastAsia"/>
          <w:color w:val="000000"/>
          <w:sz w:val="24"/>
        </w:rPr>
        <w:t>（五）合同履行地：江苏省徐州市丰县</w:t>
      </w:r>
    </w:p>
    <w:p w:rsidR="001C3AE9" w:rsidRDefault="001C3AE9" w:rsidP="001C3AE9">
      <w:pPr>
        <w:spacing w:line="480" w:lineRule="exact"/>
        <w:ind w:firstLineChars="100" w:firstLine="240"/>
        <w:rPr>
          <w:color w:val="000000"/>
          <w:sz w:val="24"/>
        </w:rPr>
      </w:pPr>
      <w:r>
        <w:rPr>
          <w:rFonts w:hint="eastAsia"/>
          <w:color w:val="000000"/>
          <w:sz w:val="24"/>
        </w:rPr>
        <w:t>六、需方的权利和责任</w:t>
      </w:r>
    </w:p>
    <w:p w:rsidR="001C3AE9" w:rsidRDefault="001C3AE9" w:rsidP="001C3AE9">
      <w:pPr>
        <w:spacing w:line="480" w:lineRule="exact"/>
        <w:ind w:firstLineChars="100" w:firstLine="240"/>
        <w:rPr>
          <w:color w:val="000000"/>
          <w:sz w:val="24"/>
        </w:rPr>
      </w:pPr>
      <w:r>
        <w:rPr>
          <w:rFonts w:hint="eastAsia"/>
          <w:color w:val="000000"/>
          <w:sz w:val="24"/>
        </w:rPr>
        <w:t>（一）在合同交货期内，需方有权督促供方履行本合同的各项条款，督促供方保质、保量、按期交货。</w:t>
      </w:r>
    </w:p>
    <w:p w:rsidR="001C3AE9" w:rsidRDefault="001C3AE9" w:rsidP="001C3AE9">
      <w:pPr>
        <w:spacing w:line="480" w:lineRule="exact"/>
        <w:ind w:firstLineChars="100" w:firstLine="240"/>
        <w:rPr>
          <w:color w:val="000000"/>
          <w:sz w:val="24"/>
        </w:rPr>
      </w:pPr>
      <w:r>
        <w:rPr>
          <w:rFonts w:hint="eastAsia"/>
          <w:color w:val="000000"/>
          <w:sz w:val="24"/>
        </w:rPr>
        <w:t>（二）为了便于了解（此处填写产品或设备名称）的制造情况，在制造过程中，供方在项目试验前一周内应当通知需方，需方有权派员参加有关项目试验。</w:t>
      </w:r>
    </w:p>
    <w:p w:rsidR="001C3AE9" w:rsidRDefault="001C3AE9" w:rsidP="001C3AE9">
      <w:pPr>
        <w:spacing w:line="480" w:lineRule="exact"/>
        <w:ind w:firstLineChars="100" w:firstLine="240"/>
        <w:rPr>
          <w:color w:val="000000"/>
          <w:sz w:val="24"/>
        </w:rPr>
      </w:pPr>
      <w:r>
        <w:rPr>
          <w:rFonts w:hint="eastAsia"/>
          <w:color w:val="000000"/>
          <w:sz w:val="24"/>
        </w:rPr>
        <w:t>（三）供方按合同规定完成有关工作后，需方应按合同规定，及时向供方支付货款。</w:t>
      </w:r>
    </w:p>
    <w:p w:rsidR="001C3AE9" w:rsidRDefault="001C3AE9" w:rsidP="001C3AE9">
      <w:pPr>
        <w:spacing w:line="480" w:lineRule="exact"/>
        <w:ind w:firstLineChars="100" w:firstLine="240"/>
        <w:rPr>
          <w:color w:val="000000"/>
          <w:sz w:val="24"/>
        </w:rPr>
      </w:pPr>
      <w:r>
        <w:rPr>
          <w:rFonts w:hint="eastAsia"/>
          <w:color w:val="000000"/>
          <w:sz w:val="24"/>
        </w:rPr>
        <w:lastRenderedPageBreak/>
        <w:t>（四）在（此处填写产品或设备名称）制造过程中，需方根据需要有权派人到制造现场监造，包括材质、牌号、供应商、外协方等。</w:t>
      </w:r>
    </w:p>
    <w:p w:rsidR="001C3AE9" w:rsidRDefault="001C3AE9" w:rsidP="001C3AE9">
      <w:pPr>
        <w:spacing w:line="480" w:lineRule="exact"/>
        <w:ind w:firstLineChars="100" w:firstLine="240"/>
        <w:rPr>
          <w:color w:val="000000"/>
          <w:sz w:val="24"/>
        </w:rPr>
      </w:pPr>
      <w:r>
        <w:rPr>
          <w:rFonts w:hint="eastAsia"/>
          <w:color w:val="000000"/>
          <w:sz w:val="24"/>
        </w:rPr>
        <w:t>（五）在（此处填写产品或设备名称）制造后期，需方有权派人到供方现场，以便熟悉掌握有关组装工艺，供方需提供有关方便。</w:t>
      </w:r>
    </w:p>
    <w:p w:rsidR="001C3AE9" w:rsidRDefault="001C3AE9" w:rsidP="001C3AE9">
      <w:pPr>
        <w:spacing w:line="480" w:lineRule="exact"/>
        <w:ind w:firstLineChars="100" w:firstLine="240"/>
        <w:rPr>
          <w:color w:val="000000"/>
          <w:sz w:val="24"/>
        </w:rPr>
      </w:pPr>
      <w:r>
        <w:rPr>
          <w:rFonts w:hint="eastAsia"/>
          <w:color w:val="000000"/>
          <w:sz w:val="24"/>
        </w:rPr>
        <w:t>（六）如因需方原因推迟交货期，则需方以书面形式通知供方。</w:t>
      </w:r>
    </w:p>
    <w:p w:rsidR="001C3AE9" w:rsidRDefault="001C3AE9" w:rsidP="001C3AE9">
      <w:pPr>
        <w:spacing w:line="360" w:lineRule="auto"/>
        <w:rPr>
          <w:b/>
          <w:bCs/>
          <w:color w:val="000000"/>
          <w:sz w:val="24"/>
        </w:rPr>
      </w:pPr>
      <w:r>
        <w:rPr>
          <w:rFonts w:hint="eastAsia"/>
          <w:b/>
          <w:bCs/>
          <w:color w:val="000000"/>
          <w:sz w:val="24"/>
        </w:rPr>
        <w:t>七、供方的权利和责任</w:t>
      </w:r>
    </w:p>
    <w:p w:rsidR="001C3AE9" w:rsidRDefault="001C3AE9" w:rsidP="001C3AE9">
      <w:pPr>
        <w:spacing w:line="480" w:lineRule="exact"/>
        <w:ind w:firstLineChars="100" w:firstLine="240"/>
        <w:rPr>
          <w:color w:val="000000"/>
          <w:sz w:val="24"/>
        </w:rPr>
      </w:pPr>
      <w:r>
        <w:rPr>
          <w:rFonts w:hint="eastAsia"/>
          <w:color w:val="000000"/>
          <w:sz w:val="24"/>
        </w:rPr>
        <w:t>（一）供方应按合同中明确的（此处填写产品或设备名称）供货范围，详细技术要求及供货资料，保质保量按期供货。</w:t>
      </w:r>
    </w:p>
    <w:p w:rsidR="001C3AE9" w:rsidRDefault="001C3AE9" w:rsidP="001C3AE9">
      <w:pPr>
        <w:spacing w:line="480" w:lineRule="exact"/>
        <w:ind w:firstLineChars="100" w:firstLine="240"/>
        <w:rPr>
          <w:color w:val="000000"/>
          <w:sz w:val="24"/>
        </w:rPr>
      </w:pPr>
      <w:r>
        <w:rPr>
          <w:rFonts w:hint="eastAsia"/>
          <w:color w:val="000000"/>
          <w:sz w:val="24"/>
        </w:rPr>
        <w:t>（二）供方所供的（此处填写产品或设备名称），必须是确保整体性能优质的设备，并保证全部设备质量和性能。</w:t>
      </w:r>
    </w:p>
    <w:p w:rsidR="001C3AE9" w:rsidRDefault="001C3AE9" w:rsidP="001C3AE9">
      <w:pPr>
        <w:spacing w:line="480" w:lineRule="exact"/>
        <w:ind w:firstLineChars="100" w:firstLine="240"/>
        <w:rPr>
          <w:color w:val="000000"/>
          <w:sz w:val="24"/>
        </w:rPr>
      </w:pPr>
      <w:r>
        <w:rPr>
          <w:rFonts w:hint="eastAsia"/>
          <w:color w:val="000000"/>
          <w:sz w:val="24"/>
        </w:rPr>
        <w:t>（三）供方应按合同规定按时提供资料和图纸，并对其正确、可靠、成套、完整、清晰负责。出厂检验报告、合格证或质量证明文件应在随机文件中提供。</w:t>
      </w:r>
    </w:p>
    <w:p w:rsidR="001C3AE9" w:rsidRDefault="001C3AE9" w:rsidP="001C3AE9">
      <w:pPr>
        <w:spacing w:line="480" w:lineRule="exact"/>
        <w:ind w:firstLineChars="100" w:firstLine="240"/>
        <w:rPr>
          <w:color w:val="000000"/>
          <w:sz w:val="24"/>
        </w:rPr>
      </w:pPr>
      <w:r>
        <w:rPr>
          <w:rFonts w:hint="eastAsia"/>
          <w:color w:val="000000"/>
          <w:sz w:val="24"/>
        </w:rPr>
        <w:t>（四）供方所供设备应切实做到不合格、不配套的设备不准出厂。在质量保证期内，设备因缺陷、制造、调试、材料、技术服务等问题产生故障，供方应在</w:t>
      </w:r>
      <w:r>
        <w:rPr>
          <w:rFonts w:hint="eastAsia"/>
          <w:color w:val="000000"/>
          <w:sz w:val="24"/>
        </w:rPr>
        <w:t>48</w:t>
      </w:r>
      <w:r>
        <w:rPr>
          <w:rFonts w:hint="eastAsia"/>
          <w:color w:val="000000"/>
          <w:sz w:val="24"/>
        </w:rPr>
        <w:t>小时内负责修复或更换全新的符合质量合格要求的（修复或更换的部分质保期重新计算），并赔偿由此造成的需方全部损失，如</w:t>
      </w:r>
      <w:r>
        <w:rPr>
          <w:rFonts w:hint="eastAsia"/>
          <w:color w:val="000000"/>
          <w:sz w:val="24"/>
        </w:rPr>
        <w:t>48</w:t>
      </w:r>
      <w:r>
        <w:rPr>
          <w:rFonts w:hint="eastAsia"/>
          <w:color w:val="000000"/>
          <w:sz w:val="24"/>
        </w:rPr>
        <w:t>小时内不能负责修复或更换全新的符合质量合格要求的设备，需方有权退货，供方退还已付全部费用及利息，并赔偿由此造成的需方全部损失。质保期后，供方负责维修，维修及配件均以最优惠的价格供应。</w:t>
      </w:r>
    </w:p>
    <w:p w:rsidR="001C3AE9" w:rsidRDefault="001C3AE9" w:rsidP="001C3AE9">
      <w:pPr>
        <w:spacing w:line="480" w:lineRule="exact"/>
        <w:ind w:firstLineChars="100" w:firstLine="240"/>
        <w:rPr>
          <w:color w:val="000000"/>
          <w:sz w:val="24"/>
        </w:rPr>
      </w:pPr>
      <w:r>
        <w:rPr>
          <w:rFonts w:hint="eastAsia"/>
          <w:color w:val="000000"/>
          <w:sz w:val="24"/>
        </w:rPr>
        <w:t>（五）供方所供（此处填写产品或设备名称）应按合同有关规定进行包装，如因包装不善所产生的缺损，供方在确保交货期的前提下负责更换及补供，并承担因此而发生的费用。</w:t>
      </w:r>
    </w:p>
    <w:p w:rsidR="001C3AE9" w:rsidRDefault="001C3AE9" w:rsidP="001C3AE9">
      <w:pPr>
        <w:spacing w:line="480" w:lineRule="exact"/>
        <w:ind w:firstLineChars="100" w:firstLine="240"/>
        <w:rPr>
          <w:color w:val="000000"/>
          <w:sz w:val="24"/>
        </w:rPr>
      </w:pPr>
      <w:r>
        <w:rPr>
          <w:rFonts w:hint="eastAsia"/>
          <w:color w:val="000000"/>
          <w:sz w:val="24"/>
        </w:rPr>
        <w:t>（六）供方应按合同规定的交货期交货，若因运输途中造成产品缺损时，供方应及时増供缺损件，且交货期不予顺延。</w:t>
      </w:r>
    </w:p>
    <w:p w:rsidR="001C3AE9" w:rsidRDefault="001C3AE9" w:rsidP="001C3AE9">
      <w:pPr>
        <w:spacing w:line="480" w:lineRule="exact"/>
        <w:ind w:firstLineChars="100" w:firstLine="240"/>
        <w:rPr>
          <w:color w:val="000000"/>
          <w:sz w:val="24"/>
        </w:rPr>
      </w:pPr>
      <w:r>
        <w:rPr>
          <w:rFonts w:hint="eastAsia"/>
          <w:color w:val="000000"/>
          <w:sz w:val="24"/>
        </w:rPr>
        <w:t>（七）本合同质量保证期限为：本合同设备到需方指定地点经安装调试正常运行</w:t>
      </w:r>
      <w:r>
        <w:rPr>
          <w:rFonts w:hint="eastAsia"/>
          <w:color w:val="000000"/>
          <w:sz w:val="24"/>
        </w:rPr>
        <w:t>168</w:t>
      </w:r>
      <w:r>
        <w:rPr>
          <w:rFonts w:hint="eastAsia"/>
          <w:color w:val="000000"/>
          <w:sz w:val="24"/>
        </w:rPr>
        <w:t>小时全部验收合格后</w:t>
      </w:r>
      <w:r>
        <w:rPr>
          <w:rFonts w:hint="eastAsia"/>
          <w:color w:val="000000"/>
          <w:sz w:val="24"/>
        </w:rPr>
        <w:t>12</w:t>
      </w:r>
      <w:r>
        <w:rPr>
          <w:rFonts w:hint="eastAsia"/>
          <w:color w:val="000000"/>
          <w:sz w:val="24"/>
        </w:rPr>
        <w:t>个月。在质保期内，供方对设备质量实行“三包”，即包修、包换、包退，费用由供方承担。</w:t>
      </w:r>
    </w:p>
    <w:p w:rsidR="001C3AE9" w:rsidRDefault="001C3AE9" w:rsidP="001C3AE9">
      <w:pPr>
        <w:spacing w:line="480" w:lineRule="exact"/>
        <w:ind w:firstLineChars="100" w:firstLine="240"/>
        <w:rPr>
          <w:color w:val="000000"/>
          <w:sz w:val="24"/>
        </w:rPr>
      </w:pPr>
      <w:r>
        <w:rPr>
          <w:rFonts w:hint="eastAsia"/>
          <w:color w:val="000000"/>
          <w:sz w:val="24"/>
        </w:rPr>
        <w:t>（八）货物交付（指供方将全部货物运到需方指定现场初验全部合格并经安装调试完毕正常安全运行</w:t>
      </w:r>
      <w:r>
        <w:rPr>
          <w:rFonts w:hint="eastAsia"/>
          <w:color w:val="000000"/>
          <w:sz w:val="24"/>
        </w:rPr>
        <w:t>168</w:t>
      </w:r>
      <w:r>
        <w:rPr>
          <w:rFonts w:hint="eastAsia"/>
          <w:color w:val="000000"/>
          <w:sz w:val="24"/>
        </w:rPr>
        <w:t>小时全部验收合格后，视为交付）给需方前的保险由</w:t>
      </w:r>
      <w:r>
        <w:rPr>
          <w:rFonts w:hint="eastAsia"/>
          <w:color w:val="000000"/>
          <w:sz w:val="24"/>
        </w:rPr>
        <w:lastRenderedPageBreak/>
        <w:t>供方负责，保险范围应包括但不限于供方装运的全部货物及运输过程中的第三者责任险。如交付给需方前发生与本合同有关的一切货物、设施损失损坏及人员伤亡等事故，责任由供方承担。</w:t>
      </w:r>
    </w:p>
    <w:p w:rsidR="001C3AE9" w:rsidRDefault="001C3AE9" w:rsidP="001C3AE9">
      <w:pPr>
        <w:spacing w:line="480" w:lineRule="exact"/>
        <w:ind w:firstLineChars="100" w:firstLine="240"/>
        <w:rPr>
          <w:color w:val="000000"/>
          <w:sz w:val="24"/>
        </w:rPr>
      </w:pPr>
      <w:r>
        <w:rPr>
          <w:rFonts w:hint="eastAsia"/>
          <w:color w:val="000000"/>
          <w:sz w:val="24"/>
        </w:rPr>
        <w:t>（九）与本合同有关的一切税费均由供方负担。</w:t>
      </w:r>
    </w:p>
    <w:p w:rsidR="001C3AE9" w:rsidRDefault="001C3AE9" w:rsidP="001C3AE9">
      <w:pPr>
        <w:spacing w:line="360" w:lineRule="auto"/>
        <w:rPr>
          <w:b/>
          <w:bCs/>
          <w:color w:val="000000"/>
          <w:sz w:val="24"/>
        </w:rPr>
      </w:pPr>
      <w:r>
        <w:rPr>
          <w:rFonts w:hint="eastAsia"/>
          <w:b/>
          <w:bCs/>
          <w:color w:val="000000"/>
          <w:sz w:val="24"/>
        </w:rPr>
        <w:t>八、设备验收：</w:t>
      </w:r>
    </w:p>
    <w:p w:rsidR="001C3AE9" w:rsidRDefault="001C3AE9" w:rsidP="001C3AE9">
      <w:pPr>
        <w:spacing w:line="480" w:lineRule="exact"/>
        <w:ind w:firstLineChars="100" w:firstLine="240"/>
        <w:rPr>
          <w:color w:val="000000"/>
          <w:sz w:val="24"/>
        </w:rPr>
      </w:pPr>
      <w:r>
        <w:rPr>
          <w:rFonts w:hint="eastAsia"/>
          <w:color w:val="000000"/>
          <w:sz w:val="24"/>
        </w:rPr>
        <w:t>（一）为确保本合同（此处填写产品或设备名称）的质量、性能及成套性，出厂前须按国家的有关标准和规定进行严格的检查或试验（需方有权参与出厂检验），确保设备符合合同的要求。供方应保证产品是全新、未使用过的，完全符合合同规定的质量、规格和性能的要求，所提供的产品不侵犯任何第三方专利权且保证任何第三方不得对货物主张任何权利，如发生此类纠纷，由供方承担一切责任。给需方方造成损失的，还应当负责赔偿。供方并保证其产品经正确安装、正常运转和保养在其使用寿命内应具有良好的性能，如在产品的合格使用期内因产品的质量问题造成的财产损失和安全问题均由供方承担责任，给第三人和需方造成损失、损害的，供方应当承担一切法律责任和赔偿责任。</w:t>
      </w:r>
    </w:p>
    <w:p w:rsidR="001C3AE9" w:rsidRDefault="001C3AE9" w:rsidP="001C3AE9">
      <w:pPr>
        <w:spacing w:line="480" w:lineRule="exact"/>
        <w:ind w:firstLineChars="100" w:firstLine="240"/>
        <w:rPr>
          <w:color w:val="000000"/>
          <w:sz w:val="24"/>
        </w:rPr>
      </w:pPr>
      <w:r>
        <w:rPr>
          <w:rFonts w:hint="eastAsia"/>
          <w:color w:val="000000"/>
          <w:sz w:val="24"/>
        </w:rPr>
        <w:t>（二）初步检验为开箱检验，开箱检验包括对产品的型号规格、尺寸、数量、</w:t>
      </w:r>
      <w:r>
        <w:rPr>
          <w:rFonts w:hint="eastAsia"/>
          <w:color w:val="000000"/>
          <w:sz w:val="24"/>
        </w:rPr>
        <w:t xml:space="preserve">          </w:t>
      </w:r>
      <w:r>
        <w:rPr>
          <w:rFonts w:hint="eastAsia"/>
          <w:color w:val="000000"/>
          <w:sz w:val="24"/>
        </w:rPr>
        <w:t>外观质量、出厂日期、随机抽样检验产品质量等方面的检验，且开箱检验合格不代表需方对产品内在质量瑕疵的认可</w:t>
      </w:r>
      <w:r>
        <w:rPr>
          <w:rFonts w:hint="eastAsia"/>
          <w:color w:val="000000"/>
          <w:sz w:val="24"/>
        </w:rPr>
        <w:t>,</w:t>
      </w:r>
      <w:r>
        <w:rPr>
          <w:rFonts w:hint="eastAsia"/>
          <w:color w:val="000000"/>
          <w:sz w:val="24"/>
        </w:rPr>
        <w:t>初步检验合格后</w:t>
      </w:r>
      <w:r>
        <w:rPr>
          <w:rFonts w:hint="eastAsia"/>
          <w:color w:val="000000"/>
          <w:sz w:val="24"/>
        </w:rPr>
        <w:t>,</w:t>
      </w:r>
      <w:r>
        <w:rPr>
          <w:rFonts w:hint="eastAsia"/>
          <w:color w:val="000000"/>
          <w:sz w:val="24"/>
        </w:rPr>
        <w:t>货物的保管责任及货物的损坏或缺失等风险仍由供方承担。启封、开箱初步检验时，需方应提前通知供方，供方得到通知后应在</w:t>
      </w:r>
      <w:r>
        <w:rPr>
          <w:rFonts w:hint="eastAsia"/>
          <w:color w:val="000000"/>
          <w:sz w:val="24"/>
        </w:rPr>
        <w:t>3</w:t>
      </w:r>
      <w:r>
        <w:rPr>
          <w:rFonts w:hint="eastAsia"/>
          <w:color w:val="000000"/>
          <w:sz w:val="24"/>
        </w:rPr>
        <w:t>天内到达现场。双方共同开箱检验，并做好检验记录。如供方未在规定时间到达现场，需方可单独开箱清点，缺损件应由供方负责。需方的检验确认并不免除供方因提供的设备质量瑕疵而承担的责任。若供方提供的货物不符合本合同约定，需方有权要求供方提供符合合同约定的货物，且交货时间不予顺延。</w:t>
      </w:r>
    </w:p>
    <w:p w:rsidR="001C3AE9" w:rsidRDefault="001C3AE9" w:rsidP="001C3AE9">
      <w:pPr>
        <w:spacing w:line="480" w:lineRule="exact"/>
        <w:ind w:firstLineChars="100" w:firstLine="240"/>
        <w:rPr>
          <w:color w:val="000000"/>
          <w:sz w:val="24"/>
        </w:rPr>
      </w:pPr>
      <w:r>
        <w:rPr>
          <w:rFonts w:hint="eastAsia"/>
          <w:color w:val="000000"/>
          <w:sz w:val="24"/>
        </w:rPr>
        <w:t>（三）需方有权在本合同设备质保期内对本合同设备质量提出异议。</w:t>
      </w:r>
    </w:p>
    <w:p w:rsidR="001C3AE9" w:rsidRDefault="001C3AE9" w:rsidP="001C3AE9">
      <w:pPr>
        <w:spacing w:line="360" w:lineRule="auto"/>
        <w:rPr>
          <w:b/>
          <w:bCs/>
          <w:color w:val="000000"/>
          <w:sz w:val="24"/>
        </w:rPr>
      </w:pPr>
      <w:r>
        <w:rPr>
          <w:rFonts w:hint="eastAsia"/>
          <w:b/>
          <w:bCs/>
          <w:color w:val="000000"/>
          <w:sz w:val="24"/>
        </w:rPr>
        <w:t>九、包装要求：</w:t>
      </w:r>
    </w:p>
    <w:p w:rsidR="001C3AE9" w:rsidRDefault="001C3AE9" w:rsidP="001C3AE9">
      <w:pPr>
        <w:spacing w:line="480" w:lineRule="exact"/>
        <w:ind w:firstLineChars="200" w:firstLine="480"/>
        <w:rPr>
          <w:color w:val="000000"/>
          <w:sz w:val="24"/>
        </w:rPr>
      </w:pPr>
      <w:r>
        <w:rPr>
          <w:rFonts w:hint="eastAsia"/>
          <w:color w:val="000000"/>
          <w:sz w:val="24"/>
        </w:rPr>
        <w:t>（一）供方按国家有关规定切实做好产品的包装，应标明收货单位、到站名称、箱号、毛重、外形尺寸等，如有特殊要求应标明记号。</w:t>
      </w:r>
    </w:p>
    <w:p w:rsidR="001C3AE9" w:rsidRDefault="001C3AE9" w:rsidP="001C3AE9">
      <w:pPr>
        <w:spacing w:line="480" w:lineRule="exact"/>
        <w:ind w:firstLineChars="100" w:firstLine="240"/>
        <w:rPr>
          <w:color w:val="000000"/>
          <w:sz w:val="24"/>
        </w:rPr>
      </w:pPr>
      <w:r>
        <w:rPr>
          <w:rFonts w:hint="eastAsia"/>
          <w:color w:val="000000"/>
          <w:sz w:val="24"/>
        </w:rPr>
        <w:t>（二）供方在装箱时应有严格按照装箱清单装箱。</w:t>
      </w:r>
    </w:p>
    <w:p w:rsidR="001C3AE9" w:rsidRDefault="001C3AE9" w:rsidP="001C3AE9">
      <w:pPr>
        <w:spacing w:line="480" w:lineRule="exact"/>
        <w:ind w:firstLineChars="100" w:firstLine="240"/>
        <w:rPr>
          <w:color w:val="000000"/>
          <w:sz w:val="24"/>
        </w:rPr>
      </w:pPr>
      <w:r>
        <w:rPr>
          <w:rFonts w:hint="eastAsia"/>
          <w:color w:val="000000"/>
          <w:sz w:val="24"/>
        </w:rPr>
        <w:t>（三）包装标准：</w:t>
      </w:r>
    </w:p>
    <w:p w:rsidR="001C3AE9" w:rsidRDefault="001C3AE9" w:rsidP="001C3AE9">
      <w:pPr>
        <w:spacing w:line="480" w:lineRule="exact"/>
        <w:ind w:firstLineChars="200" w:firstLine="480"/>
        <w:rPr>
          <w:color w:val="000000"/>
          <w:sz w:val="24"/>
        </w:rPr>
      </w:pPr>
      <w:r>
        <w:rPr>
          <w:rFonts w:hint="eastAsia"/>
          <w:color w:val="000000"/>
          <w:sz w:val="24"/>
        </w:rPr>
        <w:lastRenderedPageBreak/>
        <w:t xml:space="preserve">      </w:t>
      </w:r>
      <w:r>
        <w:rPr>
          <w:rFonts w:hint="eastAsia"/>
          <w:color w:val="000000"/>
          <w:sz w:val="24"/>
        </w:rPr>
        <w:t>按照</w:t>
      </w:r>
      <w:r>
        <w:rPr>
          <w:rFonts w:hint="eastAsia"/>
          <w:color w:val="000000"/>
          <w:sz w:val="24"/>
          <w:u w:val="single"/>
        </w:rPr>
        <w:t xml:space="preserve">              </w:t>
      </w:r>
      <w:r>
        <w:rPr>
          <w:rFonts w:hint="eastAsia"/>
          <w:color w:val="000000"/>
          <w:sz w:val="24"/>
        </w:rPr>
        <w:t>技术条件标准进行包装。</w:t>
      </w:r>
    </w:p>
    <w:p w:rsidR="001C3AE9" w:rsidRDefault="001C3AE9" w:rsidP="001C3AE9">
      <w:pPr>
        <w:spacing w:line="360" w:lineRule="auto"/>
        <w:rPr>
          <w:color w:val="000000"/>
          <w:sz w:val="24"/>
        </w:rPr>
      </w:pPr>
      <w:r>
        <w:rPr>
          <w:rFonts w:hint="eastAsia"/>
          <w:color w:val="000000"/>
          <w:sz w:val="24"/>
        </w:rPr>
        <w:t>十、违约责任：</w:t>
      </w:r>
    </w:p>
    <w:p w:rsidR="001C3AE9" w:rsidRDefault="001C3AE9" w:rsidP="001C3AE9">
      <w:pPr>
        <w:spacing w:line="360" w:lineRule="auto"/>
        <w:rPr>
          <w:color w:val="000000"/>
          <w:sz w:val="24"/>
        </w:rPr>
      </w:pPr>
      <w:r>
        <w:rPr>
          <w:rFonts w:hint="eastAsia"/>
          <w:color w:val="000000"/>
          <w:sz w:val="24"/>
        </w:rPr>
        <w:t xml:space="preserve">  </w:t>
      </w:r>
      <w:r>
        <w:rPr>
          <w:rFonts w:hint="eastAsia"/>
          <w:color w:val="000000"/>
          <w:sz w:val="24"/>
        </w:rPr>
        <w:t>（一）供方应按本合同按期交付全部产品，如因供方原因造成产品延迟交付，每延迟一天，供方按每天（</w:t>
      </w:r>
      <w:r>
        <w:rPr>
          <w:rFonts w:hint="eastAsia"/>
          <w:color w:val="000000"/>
          <w:sz w:val="24"/>
        </w:rPr>
        <w:t xml:space="preserve"> </w:t>
      </w:r>
      <w:r>
        <w:rPr>
          <w:rFonts w:hint="eastAsia"/>
          <w:color w:val="000000"/>
          <w:sz w:val="24"/>
        </w:rPr>
        <w:t>此处填写金额为：合同总价的</w:t>
      </w:r>
      <w:r>
        <w:rPr>
          <w:rFonts w:hint="eastAsia"/>
          <w:color w:val="000000"/>
          <w:sz w:val="24"/>
        </w:rPr>
        <w:t>1%</w:t>
      </w:r>
      <w:r>
        <w:rPr>
          <w:rFonts w:hint="eastAsia"/>
          <w:color w:val="000000"/>
          <w:sz w:val="24"/>
        </w:rPr>
        <w:t>）赔偿需方损失。如供方延迟交付超过</w:t>
      </w:r>
      <w:r>
        <w:rPr>
          <w:rFonts w:hint="eastAsia"/>
          <w:color w:val="000000"/>
          <w:sz w:val="24"/>
        </w:rPr>
        <w:t>20</w:t>
      </w:r>
      <w:r>
        <w:rPr>
          <w:rFonts w:hint="eastAsia"/>
          <w:color w:val="000000"/>
          <w:sz w:val="24"/>
        </w:rPr>
        <w:t>天，需方有权解除合同，供方应退还需方已支付的全部款项并按合同总价款的</w:t>
      </w:r>
      <w:r>
        <w:rPr>
          <w:rFonts w:hint="eastAsia"/>
          <w:color w:val="000000"/>
          <w:sz w:val="24"/>
        </w:rPr>
        <w:t>20%</w:t>
      </w:r>
      <w:r>
        <w:rPr>
          <w:rFonts w:hint="eastAsia"/>
          <w:color w:val="000000"/>
          <w:sz w:val="24"/>
        </w:rPr>
        <w:t>承担违约责任。如违约金不能弥补给需方造成的经济损失，供方还应继续赔偿需方经济损失。如发生不可抗力，供方应当立刻通知需方。如延期</w:t>
      </w:r>
      <w:r>
        <w:rPr>
          <w:rFonts w:hint="eastAsia"/>
          <w:color w:val="000000"/>
          <w:sz w:val="24"/>
        </w:rPr>
        <w:t>30</w:t>
      </w:r>
      <w:r>
        <w:rPr>
          <w:rFonts w:hint="eastAsia"/>
          <w:color w:val="000000"/>
          <w:sz w:val="24"/>
        </w:rPr>
        <w:t>天，经双方协商无效，需方有权解除合同，供方应返还需方已支付的全部款项，并承担已付合同款项的利息（按银行同期贷款利息计算）。</w:t>
      </w:r>
    </w:p>
    <w:p w:rsidR="001C3AE9" w:rsidRDefault="001C3AE9" w:rsidP="001C3AE9">
      <w:pPr>
        <w:spacing w:line="360" w:lineRule="auto"/>
        <w:rPr>
          <w:color w:val="000000"/>
          <w:sz w:val="24"/>
        </w:rPr>
      </w:pPr>
      <w:r>
        <w:rPr>
          <w:rFonts w:hint="eastAsia"/>
          <w:color w:val="000000"/>
          <w:sz w:val="24"/>
        </w:rPr>
        <w:t xml:space="preserve">  </w:t>
      </w:r>
      <w:r>
        <w:rPr>
          <w:rFonts w:hint="eastAsia"/>
          <w:color w:val="000000"/>
          <w:sz w:val="24"/>
        </w:rPr>
        <w:t>（二）在质量保证期内，在外部条件满足的情况下，其运行指标达不到规定技术要求，扣除质保金。一项以上（含一项）运行指标超过技术协议规定的最大偏离值，供方免费检修整改并赔偿全部经济损失。</w:t>
      </w:r>
      <w:r>
        <w:rPr>
          <w:rFonts w:hint="eastAsia"/>
          <w:color w:val="000000"/>
          <w:sz w:val="24"/>
        </w:rPr>
        <w:t xml:space="preserve">  </w:t>
      </w:r>
    </w:p>
    <w:p w:rsidR="001C3AE9" w:rsidRDefault="001C3AE9" w:rsidP="001C3AE9">
      <w:pPr>
        <w:spacing w:line="360" w:lineRule="auto"/>
        <w:ind w:firstLineChars="100" w:firstLine="240"/>
        <w:rPr>
          <w:color w:val="000000"/>
          <w:sz w:val="24"/>
        </w:rPr>
      </w:pPr>
      <w:r>
        <w:rPr>
          <w:rFonts w:hint="eastAsia"/>
          <w:color w:val="000000"/>
          <w:sz w:val="24"/>
        </w:rPr>
        <w:t>（三）供方不能履行其在本合同项下任何一项义务的情况下，即构成违约，需方有权从履约保证金中得到补偿。</w:t>
      </w:r>
    </w:p>
    <w:p w:rsidR="001C3AE9" w:rsidRDefault="001C3AE9" w:rsidP="001C3AE9">
      <w:pPr>
        <w:spacing w:line="360" w:lineRule="auto"/>
        <w:ind w:firstLineChars="100" w:firstLine="240"/>
        <w:rPr>
          <w:color w:val="000000"/>
          <w:sz w:val="24"/>
        </w:rPr>
      </w:pPr>
      <w:r>
        <w:rPr>
          <w:rFonts w:hint="eastAsia"/>
          <w:color w:val="000000"/>
          <w:sz w:val="24"/>
        </w:rPr>
        <w:t>（四）合同的任何一方没有履行或无故擅自更改本合同内容，应承担其相应违约责任；如因不可抗力致使合同任何一方不能履行或部分不能履行本合同有关条款方面产生的纠纷，双方在本合同中未有约定的，均按《中华人民共和国民法典》有关规定执行。</w:t>
      </w:r>
    </w:p>
    <w:p w:rsidR="001C3AE9" w:rsidRDefault="001C3AE9" w:rsidP="001C3AE9">
      <w:pPr>
        <w:spacing w:line="360" w:lineRule="auto"/>
        <w:rPr>
          <w:b/>
          <w:bCs/>
          <w:color w:val="000000"/>
          <w:sz w:val="24"/>
        </w:rPr>
      </w:pPr>
      <w:r>
        <w:rPr>
          <w:rFonts w:hint="eastAsia"/>
          <w:b/>
          <w:bCs/>
          <w:color w:val="000000"/>
          <w:sz w:val="24"/>
        </w:rPr>
        <w:t>十一、合同修改：</w:t>
      </w:r>
    </w:p>
    <w:p w:rsidR="001C3AE9" w:rsidRDefault="001C3AE9" w:rsidP="001C3AE9">
      <w:pPr>
        <w:spacing w:line="360" w:lineRule="auto"/>
        <w:rPr>
          <w:color w:val="000000"/>
          <w:sz w:val="24"/>
        </w:rPr>
      </w:pPr>
      <w:r>
        <w:rPr>
          <w:rFonts w:hint="eastAsia"/>
          <w:color w:val="000000"/>
          <w:sz w:val="24"/>
        </w:rPr>
        <w:t>供、需方对合同正文、附件中的技术协议或其它附件条文需进行修改补充时，在协商一致后，签署补充协议书，合同双方法定代表人或委托代理人签字并加盖单位印章后即为生效。</w:t>
      </w:r>
    </w:p>
    <w:p w:rsidR="001C3AE9" w:rsidRDefault="001C3AE9" w:rsidP="001C3AE9">
      <w:pPr>
        <w:spacing w:line="360" w:lineRule="auto"/>
        <w:rPr>
          <w:b/>
          <w:bCs/>
          <w:color w:val="000000"/>
          <w:sz w:val="24"/>
        </w:rPr>
      </w:pPr>
      <w:r>
        <w:rPr>
          <w:rFonts w:hint="eastAsia"/>
          <w:b/>
          <w:bCs/>
          <w:color w:val="000000"/>
          <w:sz w:val="24"/>
        </w:rPr>
        <w:t>十二、合同生效及其它：</w:t>
      </w:r>
    </w:p>
    <w:p w:rsidR="001C3AE9" w:rsidRDefault="001C3AE9" w:rsidP="001C3AE9">
      <w:pPr>
        <w:spacing w:line="360" w:lineRule="auto"/>
        <w:ind w:firstLineChars="100" w:firstLine="240"/>
        <w:rPr>
          <w:color w:val="000000"/>
          <w:sz w:val="24"/>
        </w:rPr>
      </w:pPr>
      <w:r>
        <w:rPr>
          <w:rFonts w:hint="eastAsia"/>
          <w:color w:val="000000"/>
          <w:sz w:val="24"/>
        </w:rPr>
        <w:t>（一）本合同及合同附件经需、供方法定代表人或委托代理人签字并加盖单位公章或单位合同专用章后即为生效。</w:t>
      </w:r>
    </w:p>
    <w:p w:rsidR="001C3AE9" w:rsidRDefault="001C3AE9" w:rsidP="001C3AE9">
      <w:pPr>
        <w:spacing w:line="360" w:lineRule="auto"/>
        <w:ind w:firstLineChars="100" w:firstLine="240"/>
        <w:rPr>
          <w:color w:val="000000"/>
          <w:sz w:val="24"/>
        </w:rPr>
      </w:pPr>
      <w:r>
        <w:rPr>
          <w:rFonts w:hint="eastAsia"/>
          <w:color w:val="000000"/>
          <w:sz w:val="24"/>
        </w:rPr>
        <w:t>（二）本合同正文一式陆份，需方执肆份，供方执贰份。</w:t>
      </w:r>
    </w:p>
    <w:p w:rsidR="001C3AE9" w:rsidRDefault="001C3AE9" w:rsidP="001C3AE9">
      <w:pPr>
        <w:spacing w:line="360" w:lineRule="auto"/>
        <w:ind w:firstLineChars="100" w:firstLine="240"/>
        <w:rPr>
          <w:color w:val="000000"/>
          <w:sz w:val="24"/>
        </w:rPr>
      </w:pPr>
      <w:r>
        <w:rPr>
          <w:rFonts w:hint="eastAsia"/>
          <w:color w:val="000000"/>
          <w:sz w:val="24"/>
        </w:rPr>
        <w:t>（三）供、需双方在履行本合同的过程中，如发生争议，应通过友好协商解决，协商不成时，向需方江苏省瑞丰盐业有限公司所在地人民法院起诉。</w:t>
      </w:r>
    </w:p>
    <w:p w:rsidR="001C3AE9" w:rsidRDefault="001C3AE9" w:rsidP="001C3AE9">
      <w:pPr>
        <w:spacing w:line="360" w:lineRule="auto"/>
        <w:rPr>
          <w:color w:val="000000"/>
          <w:sz w:val="24"/>
        </w:rPr>
      </w:pPr>
    </w:p>
    <w:p w:rsidR="001C3AE9" w:rsidRDefault="001C3AE9" w:rsidP="001C3AE9">
      <w:pPr>
        <w:spacing w:line="360" w:lineRule="auto"/>
        <w:rPr>
          <w:rFonts w:ascii="宋体" w:hAnsi="宋体" w:cs="宋体"/>
          <w:kern w:val="0"/>
          <w:sz w:val="28"/>
          <w:szCs w:val="28"/>
        </w:rPr>
      </w:pPr>
      <w:r>
        <w:rPr>
          <w:rFonts w:ascii="宋体" w:hAnsi="宋体" w:cs="宋体" w:hint="eastAsia"/>
          <w:kern w:val="0"/>
          <w:sz w:val="28"/>
          <w:szCs w:val="28"/>
        </w:rPr>
        <w:lastRenderedPageBreak/>
        <w:t>附件：</w:t>
      </w:r>
    </w:p>
    <w:p w:rsidR="001C3AE9" w:rsidRDefault="001C3AE9" w:rsidP="001C3AE9">
      <w:pPr>
        <w:spacing w:line="360" w:lineRule="auto"/>
        <w:rPr>
          <w:rFonts w:ascii="宋体" w:hAnsi="宋体" w:cs="宋体"/>
          <w:kern w:val="0"/>
          <w:sz w:val="28"/>
          <w:szCs w:val="28"/>
        </w:rPr>
      </w:pPr>
      <w:r>
        <w:rPr>
          <w:rFonts w:ascii="宋体" w:hAnsi="宋体" w:cs="宋体" w:hint="eastAsia"/>
          <w:kern w:val="0"/>
          <w:sz w:val="28"/>
          <w:szCs w:val="28"/>
        </w:rPr>
        <w:t xml:space="preserve">1、泥浆泵技术规范书  </w:t>
      </w:r>
    </w:p>
    <w:p w:rsidR="001C3AE9" w:rsidRDefault="001C3AE9" w:rsidP="001C3AE9">
      <w:pPr>
        <w:spacing w:line="360" w:lineRule="auto"/>
        <w:rPr>
          <w:rFonts w:ascii="宋体" w:hAnsi="宋体" w:cs="宋体"/>
          <w:kern w:val="0"/>
          <w:sz w:val="28"/>
          <w:szCs w:val="28"/>
        </w:rPr>
      </w:pPr>
      <w:r>
        <w:rPr>
          <w:rFonts w:ascii="宋体" w:hAnsi="宋体" w:cs="宋体" w:hint="eastAsia"/>
          <w:kern w:val="0"/>
          <w:sz w:val="28"/>
          <w:szCs w:val="28"/>
        </w:rPr>
        <w:t>2、中国轻工业长沙工程有限公司技术参数表</w:t>
      </w:r>
    </w:p>
    <w:p w:rsidR="001C3AE9" w:rsidRDefault="001C3AE9" w:rsidP="001C3AE9">
      <w:pPr>
        <w:rPr>
          <w:rFonts w:asciiTheme="minorEastAsia" w:hAnsiTheme="minorEastAsia" w:cstheme="minorEastAsia"/>
          <w:b/>
          <w:sz w:val="32"/>
        </w:rPr>
      </w:pPr>
    </w:p>
    <w:p w:rsidR="001C3AE9" w:rsidRDefault="001C3AE9" w:rsidP="001C3AE9">
      <w:pPr>
        <w:pStyle w:val="2"/>
        <w:ind w:left="420" w:firstLine="400"/>
      </w:pPr>
    </w:p>
    <w:p w:rsidR="001C3AE9" w:rsidRDefault="001C3AE9" w:rsidP="001C3AE9">
      <w:pPr>
        <w:pStyle w:val="20"/>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pStyle w:val="z"/>
      </w:pPr>
    </w:p>
    <w:p w:rsidR="001C3AE9" w:rsidRDefault="001C3AE9" w:rsidP="001C3AE9">
      <w:pPr>
        <w:rPr>
          <w:b/>
          <w:bCs/>
          <w:sz w:val="28"/>
          <w:szCs w:val="28"/>
        </w:rPr>
      </w:pPr>
      <w:bookmarkStart w:id="0" w:name="_Toc43792872"/>
    </w:p>
    <w:p w:rsidR="001C3AE9" w:rsidRDefault="001C3AE9" w:rsidP="001C3AE9">
      <w:pPr>
        <w:pStyle w:val="a6"/>
        <w:spacing w:line="420" w:lineRule="exact"/>
        <w:rPr>
          <w:rFonts w:asciiTheme="minorEastAsia" w:eastAsiaTheme="minorEastAsia" w:hAnsiTheme="minorEastAsia" w:cstheme="minorEastAsia"/>
          <w:b/>
          <w:bCs/>
          <w:kern w:val="0"/>
          <w:sz w:val="28"/>
          <w:szCs w:val="28"/>
        </w:rPr>
      </w:pPr>
    </w:p>
    <w:p w:rsidR="001C3AE9" w:rsidRDefault="001C3AE9" w:rsidP="001C3AE9">
      <w:pPr>
        <w:pStyle w:val="a6"/>
        <w:spacing w:line="420" w:lineRule="exact"/>
        <w:rPr>
          <w:rFonts w:asciiTheme="minorEastAsia" w:eastAsiaTheme="minorEastAsia" w:hAnsiTheme="minorEastAsia" w:cstheme="minorEastAsia"/>
          <w:b/>
          <w:bCs/>
          <w:kern w:val="0"/>
          <w:sz w:val="28"/>
          <w:szCs w:val="28"/>
        </w:rPr>
      </w:pPr>
    </w:p>
    <w:p w:rsidR="001C3AE9" w:rsidRDefault="001C3AE9" w:rsidP="001C3AE9">
      <w:pPr>
        <w:jc w:val="center"/>
        <w:rPr>
          <w:rFonts w:ascii="宋体" w:hAnsi="宋体"/>
          <w:b/>
          <w:bCs/>
          <w:sz w:val="48"/>
          <w:szCs w:val="48"/>
        </w:rPr>
      </w:pPr>
      <w:r>
        <w:rPr>
          <w:rFonts w:ascii="宋体" w:hAnsi="宋体" w:hint="eastAsia"/>
          <w:b/>
          <w:bCs/>
          <w:sz w:val="48"/>
          <w:szCs w:val="48"/>
        </w:rPr>
        <w:t>江苏省瑞丰盐业有限公司</w:t>
      </w:r>
    </w:p>
    <w:p w:rsidR="001C3AE9" w:rsidRDefault="001C3AE9" w:rsidP="001C3AE9">
      <w:pPr>
        <w:jc w:val="center"/>
        <w:rPr>
          <w:rFonts w:ascii="宋体" w:hAnsi="宋体"/>
          <w:b/>
          <w:bCs/>
          <w:sz w:val="32"/>
          <w:szCs w:val="32"/>
        </w:rPr>
      </w:pPr>
    </w:p>
    <w:p w:rsidR="001C3AE9" w:rsidRDefault="001C3AE9" w:rsidP="001C3AE9">
      <w:pPr>
        <w:spacing w:line="600" w:lineRule="auto"/>
        <w:jc w:val="center"/>
        <w:rPr>
          <w:rFonts w:ascii="宋体" w:hAnsi="宋体"/>
          <w:b/>
          <w:bCs/>
          <w:sz w:val="36"/>
          <w:szCs w:val="36"/>
        </w:rPr>
      </w:pPr>
      <w:r>
        <w:rPr>
          <w:rFonts w:ascii="宋体" w:hAnsi="宋体" w:hint="eastAsia"/>
          <w:b/>
          <w:bCs/>
          <w:sz w:val="36"/>
          <w:szCs w:val="36"/>
        </w:rPr>
        <w:t>60万吨/年制盐搬迁技改项目</w:t>
      </w:r>
    </w:p>
    <w:p w:rsidR="001C3AE9" w:rsidRDefault="001C3AE9" w:rsidP="001C3AE9">
      <w:pPr>
        <w:spacing w:line="720" w:lineRule="auto"/>
        <w:jc w:val="center"/>
        <w:rPr>
          <w:rFonts w:ascii="宋体" w:hAnsi="宋体"/>
          <w:b/>
          <w:bCs/>
          <w:sz w:val="36"/>
          <w:szCs w:val="36"/>
        </w:rPr>
      </w:pPr>
      <w:r>
        <w:rPr>
          <w:rFonts w:ascii="宋体" w:hAnsi="宋体" w:hint="eastAsia"/>
          <w:b/>
          <w:bCs/>
          <w:w w:val="90"/>
          <w:kern w:val="0"/>
          <w:sz w:val="36"/>
          <w:szCs w:val="36"/>
        </w:rPr>
        <w:t>所需泥浆泵配套设备采购</w:t>
      </w:r>
      <w:r>
        <w:rPr>
          <w:rFonts w:ascii="宋体" w:hAnsi="宋体" w:hint="eastAsia"/>
          <w:b/>
          <w:bCs/>
          <w:sz w:val="36"/>
          <w:szCs w:val="36"/>
        </w:rPr>
        <w:t>及相关服务</w:t>
      </w:r>
    </w:p>
    <w:p w:rsidR="001C3AE9" w:rsidRDefault="001C3AE9" w:rsidP="001C3AE9">
      <w:pPr>
        <w:spacing w:line="480" w:lineRule="auto"/>
        <w:rPr>
          <w:rFonts w:ascii="宋体" w:hAnsi="宋体"/>
          <w:b/>
          <w:sz w:val="36"/>
          <w:szCs w:val="36"/>
        </w:rPr>
      </w:pPr>
    </w:p>
    <w:p w:rsidR="001C3AE9" w:rsidRDefault="001C3AE9" w:rsidP="001C3AE9">
      <w:pPr>
        <w:spacing w:line="480" w:lineRule="auto"/>
        <w:rPr>
          <w:rFonts w:ascii="宋体" w:hAnsi="宋体"/>
          <w:b/>
          <w:sz w:val="48"/>
          <w:szCs w:val="48"/>
        </w:rPr>
      </w:pPr>
    </w:p>
    <w:p w:rsidR="001C3AE9" w:rsidRDefault="001C3AE9" w:rsidP="001C3AE9">
      <w:pPr>
        <w:spacing w:line="480" w:lineRule="auto"/>
        <w:jc w:val="center"/>
        <w:rPr>
          <w:rFonts w:ascii="宋体" w:hAnsi="宋体"/>
          <w:b/>
          <w:sz w:val="48"/>
          <w:szCs w:val="48"/>
        </w:rPr>
      </w:pPr>
      <w:r>
        <w:rPr>
          <w:rFonts w:ascii="宋体" w:hAnsi="宋体" w:hint="eastAsia"/>
          <w:b/>
          <w:sz w:val="48"/>
          <w:szCs w:val="48"/>
        </w:rPr>
        <w:t>技</w:t>
      </w:r>
    </w:p>
    <w:p w:rsidR="001C3AE9" w:rsidRDefault="001C3AE9" w:rsidP="001C3AE9">
      <w:pPr>
        <w:spacing w:line="480" w:lineRule="auto"/>
        <w:jc w:val="center"/>
        <w:rPr>
          <w:rFonts w:ascii="宋体" w:hAnsi="宋体"/>
          <w:b/>
          <w:sz w:val="48"/>
          <w:szCs w:val="48"/>
        </w:rPr>
      </w:pPr>
    </w:p>
    <w:p w:rsidR="001C3AE9" w:rsidRDefault="001C3AE9" w:rsidP="001C3AE9">
      <w:pPr>
        <w:spacing w:line="480" w:lineRule="auto"/>
        <w:jc w:val="center"/>
        <w:rPr>
          <w:rFonts w:ascii="宋体" w:hAnsi="宋体"/>
          <w:b/>
          <w:sz w:val="48"/>
          <w:szCs w:val="48"/>
        </w:rPr>
      </w:pPr>
      <w:r>
        <w:rPr>
          <w:rFonts w:ascii="宋体" w:hAnsi="宋体" w:hint="eastAsia"/>
          <w:b/>
          <w:sz w:val="48"/>
          <w:szCs w:val="48"/>
        </w:rPr>
        <w:t>术</w:t>
      </w:r>
    </w:p>
    <w:p w:rsidR="001C3AE9" w:rsidRDefault="001C3AE9" w:rsidP="001C3AE9">
      <w:pPr>
        <w:spacing w:line="480" w:lineRule="auto"/>
        <w:jc w:val="center"/>
        <w:rPr>
          <w:rFonts w:ascii="宋体" w:hAnsi="宋体"/>
          <w:b/>
          <w:sz w:val="48"/>
          <w:szCs w:val="48"/>
        </w:rPr>
      </w:pPr>
    </w:p>
    <w:p w:rsidR="001C3AE9" w:rsidRDefault="001C3AE9" w:rsidP="001C3AE9">
      <w:pPr>
        <w:spacing w:line="480" w:lineRule="auto"/>
        <w:jc w:val="center"/>
        <w:rPr>
          <w:rFonts w:ascii="宋体" w:hAnsi="宋体"/>
          <w:b/>
          <w:sz w:val="48"/>
          <w:szCs w:val="48"/>
        </w:rPr>
      </w:pPr>
      <w:r>
        <w:rPr>
          <w:rFonts w:ascii="宋体" w:hAnsi="宋体" w:hint="eastAsia"/>
          <w:b/>
          <w:sz w:val="48"/>
          <w:szCs w:val="48"/>
        </w:rPr>
        <w:t>规</w:t>
      </w:r>
    </w:p>
    <w:p w:rsidR="001C3AE9" w:rsidRDefault="001C3AE9" w:rsidP="001C3AE9">
      <w:pPr>
        <w:spacing w:line="480" w:lineRule="auto"/>
        <w:jc w:val="center"/>
        <w:rPr>
          <w:rFonts w:ascii="宋体" w:hAnsi="宋体"/>
          <w:b/>
          <w:sz w:val="48"/>
          <w:szCs w:val="48"/>
        </w:rPr>
      </w:pPr>
    </w:p>
    <w:p w:rsidR="001C3AE9" w:rsidRDefault="001C3AE9" w:rsidP="001C3AE9">
      <w:pPr>
        <w:spacing w:line="480" w:lineRule="auto"/>
        <w:jc w:val="center"/>
        <w:rPr>
          <w:rFonts w:ascii="宋体" w:hAnsi="宋体"/>
          <w:b/>
          <w:sz w:val="48"/>
          <w:szCs w:val="48"/>
        </w:rPr>
      </w:pPr>
      <w:r>
        <w:rPr>
          <w:rFonts w:ascii="宋体" w:hAnsi="宋体" w:hint="eastAsia"/>
          <w:b/>
          <w:sz w:val="48"/>
          <w:szCs w:val="48"/>
        </w:rPr>
        <w:t>范</w:t>
      </w:r>
    </w:p>
    <w:p w:rsidR="001C3AE9" w:rsidRDefault="001C3AE9" w:rsidP="001C3AE9">
      <w:pPr>
        <w:spacing w:line="480" w:lineRule="auto"/>
        <w:jc w:val="center"/>
        <w:rPr>
          <w:rFonts w:ascii="宋体" w:hAnsi="宋体"/>
          <w:b/>
          <w:sz w:val="48"/>
          <w:szCs w:val="48"/>
        </w:rPr>
      </w:pPr>
    </w:p>
    <w:p w:rsidR="001C3AE9" w:rsidRDefault="001C3AE9" w:rsidP="001C3AE9">
      <w:pPr>
        <w:spacing w:line="480" w:lineRule="auto"/>
        <w:jc w:val="center"/>
        <w:rPr>
          <w:rFonts w:ascii="宋体" w:hAnsi="宋体"/>
          <w:b/>
          <w:sz w:val="48"/>
          <w:szCs w:val="48"/>
        </w:rPr>
      </w:pPr>
      <w:r>
        <w:rPr>
          <w:rFonts w:ascii="宋体" w:hAnsi="宋体" w:hint="eastAsia"/>
          <w:b/>
          <w:sz w:val="48"/>
          <w:szCs w:val="48"/>
        </w:rPr>
        <w:t>书</w:t>
      </w:r>
    </w:p>
    <w:p w:rsidR="001C3AE9" w:rsidRDefault="001C3AE9" w:rsidP="001C3AE9">
      <w:pPr>
        <w:spacing w:line="480" w:lineRule="auto"/>
        <w:ind w:firstLineChars="545" w:firstLine="1970"/>
        <w:rPr>
          <w:rFonts w:ascii="Arial" w:hAnsi="Arial" w:cs="Arial"/>
          <w:b/>
          <w:sz w:val="36"/>
          <w:szCs w:val="36"/>
        </w:rPr>
      </w:pPr>
    </w:p>
    <w:p w:rsidR="001C3AE9" w:rsidRDefault="001C3AE9" w:rsidP="001C3AE9">
      <w:pPr>
        <w:ind w:firstLineChars="1000" w:firstLine="3614"/>
        <w:jc w:val="center"/>
        <w:rPr>
          <w:rFonts w:ascii="Arial" w:hAnsi="Arial" w:cs="Arial"/>
          <w:b/>
          <w:sz w:val="36"/>
        </w:rPr>
      </w:pPr>
    </w:p>
    <w:p w:rsidR="001C3AE9" w:rsidRDefault="001C3AE9" w:rsidP="001C3AE9">
      <w:pPr>
        <w:jc w:val="center"/>
        <w:rPr>
          <w:rFonts w:ascii="宋体" w:hAnsi="宋体"/>
          <w:b/>
          <w:bCs/>
          <w:sz w:val="48"/>
          <w:szCs w:val="48"/>
        </w:rPr>
      </w:pPr>
      <w:r>
        <w:rPr>
          <w:rFonts w:ascii="宋体" w:hAnsi="宋体" w:cs="宋体" w:hint="eastAsia"/>
          <w:b/>
          <w:bCs/>
          <w:sz w:val="44"/>
          <w:szCs w:val="44"/>
        </w:rPr>
        <w:t>2021年7月</w:t>
      </w:r>
    </w:p>
    <w:p w:rsidR="001C3AE9" w:rsidRDefault="001C3AE9" w:rsidP="001C3AE9">
      <w:pPr>
        <w:spacing w:line="360" w:lineRule="auto"/>
        <w:rPr>
          <w:b/>
          <w:sz w:val="24"/>
          <w:szCs w:val="24"/>
        </w:rPr>
      </w:pPr>
    </w:p>
    <w:p w:rsidR="001C3AE9" w:rsidRDefault="001C3AE9" w:rsidP="001C3AE9">
      <w:pPr>
        <w:rPr>
          <w:rFonts w:ascii="宋体" w:hAnsi="宋体" w:cs="宋体"/>
          <w:b/>
          <w:color w:val="000000"/>
          <w:sz w:val="24"/>
        </w:rPr>
      </w:pPr>
    </w:p>
    <w:p w:rsidR="001C3AE9" w:rsidRDefault="001C3AE9" w:rsidP="001C3AE9">
      <w:pPr>
        <w:rPr>
          <w:rFonts w:ascii="宋体" w:hAnsi="宋体" w:cs="宋体"/>
          <w:b/>
          <w:color w:val="000000"/>
          <w:sz w:val="24"/>
        </w:rPr>
      </w:pPr>
    </w:p>
    <w:p w:rsidR="001C3AE9" w:rsidRDefault="001C3AE9" w:rsidP="001C3AE9">
      <w:pPr>
        <w:rPr>
          <w:rFonts w:ascii="宋体" w:hAnsi="宋体" w:cs="宋体"/>
          <w:b/>
          <w:color w:val="000000"/>
          <w:sz w:val="24"/>
        </w:rPr>
      </w:pPr>
    </w:p>
    <w:p w:rsidR="001C3AE9" w:rsidRDefault="001C3AE9" w:rsidP="001C3AE9">
      <w:pPr>
        <w:rPr>
          <w:rFonts w:ascii="宋体" w:hAnsi="宋体" w:cs="宋体"/>
          <w:b/>
          <w:color w:val="000000"/>
          <w:sz w:val="24"/>
        </w:rPr>
      </w:pPr>
    </w:p>
    <w:p w:rsidR="001C3AE9" w:rsidRDefault="001C3AE9" w:rsidP="001C3AE9">
      <w:pPr>
        <w:rPr>
          <w:rFonts w:ascii="宋体" w:hAnsi="宋体" w:cs="宋体"/>
          <w:b/>
          <w:color w:val="000000"/>
          <w:sz w:val="24"/>
        </w:rPr>
      </w:pPr>
    </w:p>
    <w:p w:rsidR="001C3AE9" w:rsidRDefault="001C3AE9" w:rsidP="001C3AE9">
      <w:pPr>
        <w:rPr>
          <w:rFonts w:ascii="宋体" w:hAnsi="宋体" w:cs="宋体"/>
          <w:b/>
          <w:color w:val="000000"/>
          <w:sz w:val="24"/>
        </w:rPr>
      </w:pPr>
      <w:r>
        <w:rPr>
          <w:rFonts w:ascii="宋体" w:hAnsi="宋体" w:cs="宋体" w:hint="eastAsia"/>
          <w:b/>
          <w:color w:val="000000"/>
          <w:sz w:val="24"/>
        </w:rPr>
        <w:t>1、总则</w:t>
      </w:r>
    </w:p>
    <w:p w:rsidR="001C3AE9" w:rsidRDefault="001C3AE9" w:rsidP="001C3AE9">
      <w:pPr>
        <w:spacing w:line="360" w:lineRule="auto"/>
        <w:jc w:val="left"/>
        <w:rPr>
          <w:rFonts w:ascii="宋体" w:hAnsi="宋体" w:cs="宋体"/>
          <w:b/>
          <w:bCs/>
          <w:sz w:val="24"/>
        </w:rPr>
      </w:pPr>
      <w:r>
        <w:rPr>
          <w:rFonts w:ascii="宋体" w:hAnsi="宋体" w:cs="宋体" w:hint="eastAsia"/>
          <w:sz w:val="24"/>
        </w:rPr>
        <w:t>1.1、本规范书适用于江苏省瑞丰盐业有限公司60万吨/年制盐搬迁技改项目所需泥浆泵及其配套设备采购和相关服务。它提出了设备的功能设计、结构、制造、性能、安装和试验等方面的技术要求。</w:t>
      </w:r>
    </w:p>
    <w:p w:rsidR="001C3AE9" w:rsidRDefault="001C3AE9" w:rsidP="001C3AE9">
      <w:pPr>
        <w:spacing w:line="360" w:lineRule="auto"/>
        <w:rPr>
          <w:rFonts w:ascii="宋体" w:hAnsi="宋体" w:cs="宋体"/>
          <w:sz w:val="24"/>
        </w:rPr>
      </w:pPr>
      <w:r>
        <w:rPr>
          <w:rFonts w:ascii="宋体" w:hAnsi="宋体" w:cs="宋体" w:hint="eastAsia"/>
          <w:sz w:val="24"/>
        </w:rPr>
        <w:t>1.2、本规范书提出的是最低限度的技术要求，并未对一切技术细节作出规定，也未充分引述有关标准和规范的条文，供方应提供符合本规范书和有关工业标准的优质产品。</w:t>
      </w:r>
    </w:p>
    <w:p w:rsidR="001C3AE9" w:rsidRDefault="001C3AE9" w:rsidP="001C3AE9">
      <w:pPr>
        <w:spacing w:line="360" w:lineRule="auto"/>
        <w:rPr>
          <w:rFonts w:ascii="宋体" w:hAnsi="宋体" w:cs="宋体"/>
          <w:sz w:val="24"/>
        </w:rPr>
      </w:pPr>
      <w:r>
        <w:rPr>
          <w:rFonts w:ascii="宋体" w:hAnsi="宋体" w:cs="宋体" w:hint="eastAsia"/>
          <w:sz w:val="24"/>
        </w:rPr>
        <w:t>1.3、本规范书所使用的标准如与供方所执行的标准发生矛盾时，按较高标准执行。</w:t>
      </w:r>
    </w:p>
    <w:p w:rsidR="001C3AE9" w:rsidRDefault="001C3AE9" w:rsidP="001C3AE9">
      <w:pPr>
        <w:spacing w:line="360" w:lineRule="auto"/>
        <w:rPr>
          <w:rFonts w:ascii="宋体" w:hAnsi="宋体" w:cs="宋体"/>
          <w:sz w:val="24"/>
        </w:rPr>
      </w:pPr>
      <w:r>
        <w:rPr>
          <w:rFonts w:ascii="宋体" w:hAnsi="宋体" w:cs="宋体" w:hint="eastAsia"/>
          <w:sz w:val="24"/>
        </w:rPr>
        <w:t>1.4、泥浆泵在设计、制造、材料、检验、试验、包装运输及现场安装过程中,供方必须完全满足本技术规范书所提出的要求,任何偏差都应取得需方的书面确认,供方应对所提供的成套设备及工作质量负全部责任。设备采用的专利涉及到的全部费用均被认为已包含在设备投标报价中，供方应保证需方不承担有关设备专利的一切责任。</w:t>
      </w:r>
    </w:p>
    <w:p w:rsidR="001C3AE9" w:rsidRDefault="001C3AE9" w:rsidP="001C3AE9">
      <w:pPr>
        <w:spacing w:line="360" w:lineRule="auto"/>
        <w:jc w:val="left"/>
        <w:rPr>
          <w:rFonts w:ascii="宋体" w:hAnsi="宋体" w:cs="宋体"/>
          <w:sz w:val="24"/>
        </w:rPr>
      </w:pPr>
      <w:r>
        <w:rPr>
          <w:rFonts w:ascii="宋体" w:hAnsi="宋体" w:cs="宋体" w:hint="eastAsia"/>
          <w:sz w:val="24"/>
        </w:rPr>
        <w:t>1.5、本规范书经供、需双方确认后作为定货合同的技术附件，与合同正文具有同等效力。</w:t>
      </w:r>
    </w:p>
    <w:p w:rsidR="001C3AE9" w:rsidRDefault="001C3AE9" w:rsidP="001C3AE9">
      <w:pPr>
        <w:rPr>
          <w:rFonts w:ascii="宋体" w:hAnsi="宋体" w:cs="宋体"/>
          <w:b/>
          <w:color w:val="000000"/>
          <w:sz w:val="24"/>
        </w:rPr>
      </w:pPr>
      <w:r>
        <w:rPr>
          <w:rFonts w:ascii="宋体" w:hAnsi="宋体" w:cs="宋体" w:hint="eastAsia"/>
          <w:b/>
          <w:color w:val="000000"/>
          <w:sz w:val="24"/>
        </w:rPr>
        <w:t>2、供货范围：</w:t>
      </w:r>
    </w:p>
    <w:tbl>
      <w:tblPr>
        <w:tblW w:w="8287" w:type="dxa"/>
        <w:jc w:val="center"/>
        <w:tblLayout w:type="fixed"/>
        <w:tblCellMar>
          <w:left w:w="0" w:type="dxa"/>
          <w:right w:w="0" w:type="dxa"/>
        </w:tblCellMar>
        <w:tblLook w:val="04A0"/>
      </w:tblPr>
      <w:tblGrid>
        <w:gridCol w:w="643"/>
        <w:gridCol w:w="1261"/>
        <w:gridCol w:w="1390"/>
        <w:gridCol w:w="2400"/>
        <w:gridCol w:w="900"/>
        <w:gridCol w:w="1693"/>
      </w:tblGrid>
      <w:tr w:rsidR="001C3AE9" w:rsidTr="00002A43">
        <w:trPr>
          <w:trHeight w:val="500"/>
          <w:jc w:val="center"/>
        </w:trPr>
        <w:tc>
          <w:tcPr>
            <w:tcW w:w="643"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1C3AE9" w:rsidRDefault="001C3AE9" w:rsidP="00002A43">
            <w:pPr>
              <w:widowControl/>
              <w:jc w:val="center"/>
              <w:textAlignment w:val="center"/>
              <w:rPr>
                <w:color w:val="000000"/>
                <w:kern w:val="0"/>
                <w:sz w:val="20"/>
              </w:rPr>
            </w:pPr>
            <w:r>
              <w:rPr>
                <w:rFonts w:hint="eastAsia"/>
                <w:color w:val="000000"/>
                <w:kern w:val="0"/>
                <w:sz w:val="20"/>
              </w:rPr>
              <w:t>序号</w:t>
            </w:r>
          </w:p>
        </w:tc>
        <w:tc>
          <w:tcPr>
            <w:tcW w:w="1261"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1C3AE9" w:rsidRDefault="001C3AE9" w:rsidP="00002A43">
            <w:pPr>
              <w:widowControl/>
              <w:jc w:val="center"/>
              <w:textAlignment w:val="center"/>
              <w:rPr>
                <w:color w:val="000000"/>
                <w:kern w:val="0"/>
                <w:sz w:val="20"/>
              </w:rPr>
            </w:pPr>
            <w:r>
              <w:rPr>
                <w:color w:val="000000"/>
                <w:kern w:val="0"/>
                <w:sz w:val="20"/>
              </w:rPr>
              <w:t>设</w:t>
            </w:r>
            <w:r>
              <w:rPr>
                <w:rFonts w:hint="eastAsia"/>
                <w:color w:val="000000"/>
                <w:kern w:val="0"/>
                <w:sz w:val="20"/>
              </w:rPr>
              <w:t xml:space="preserve"> </w:t>
            </w:r>
            <w:r>
              <w:rPr>
                <w:color w:val="000000"/>
                <w:kern w:val="0"/>
                <w:sz w:val="20"/>
              </w:rPr>
              <w:t>备</w:t>
            </w:r>
            <w:r>
              <w:rPr>
                <w:rFonts w:hint="eastAsia"/>
                <w:color w:val="000000"/>
                <w:kern w:val="0"/>
                <w:sz w:val="20"/>
              </w:rPr>
              <w:t xml:space="preserve"> </w:t>
            </w:r>
            <w:r>
              <w:rPr>
                <w:color w:val="000000"/>
                <w:kern w:val="0"/>
                <w:sz w:val="20"/>
              </w:rPr>
              <w:t>编</w:t>
            </w:r>
            <w:r>
              <w:rPr>
                <w:rFonts w:hint="eastAsia"/>
                <w:color w:val="000000"/>
                <w:kern w:val="0"/>
                <w:sz w:val="20"/>
              </w:rPr>
              <w:t xml:space="preserve"> </w:t>
            </w:r>
            <w:r>
              <w:rPr>
                <w:color w:val="000000"/>
                <w:kern w:val="0"/>
                <w:sz w:val="20"/>
              </w:rPr>
              <w:t>号</w:t>
            </w:r>
          </w:p>
        </w:tc>
        <w:tc>
          <w:tcPr>
            <w:tcW w:w="139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1C3AE9" w:rsidRDefault="001C3AE9" w:rsidP="00002A43">
            <w:pPr>
              <w:widowControl/>
              <w:jc w:val="center"/>
              <w:textAlignment w:val="center"/>
              <w:rPr>
                <w:color w:val="000000"/>
                <w:kern w:val="0"/>
                <w:sz w:val="20"/>
              </w:rPr>
            </w:pPr>
            <w:r>
              <w:rPr>
                <w:rFonts w:hint="eastAsia"/>
                <w:color w:val="000000"/>
                <w:kern w:val="0"/>
                <w:sz w:val="20"/>
              </w:rPr>
              <w:t>设</w:t>
            </w:r>
            <w:r>
              <w:rPr>
                <w:rFonts w:hint="eastAsia"/>
                <w:color w:val="000000"/>
                <w:kern w:val="0"/>
                <w:sz w:val="20"/>
              </w:rPr>
              <w:t xml:space="preserve"> </w:t>
            </w:r>
            <w:r>
              <w:rPr>
                <w:rFonts w:hint="eastAsia"/>
                <w:color w:val="000000"/>
                <w:kern w:val="0"/>
                <w:sz w:val="20"/>
              </w:rPr>
              <w:t>备</w:t>
            </w:r>
            <w:r>
              <w:rPr>
                <w:rFonts w:hint="eastAsia"/>
                <w:color w:val="000000"/>
                <w:kern w:val="0"/>
                <w:sz w:val="20"/>
              </w:rPr>
              <w:t xml:space="preserve"> </w:t>
            </w:r>
            <w:r>
              <w:rPr>
                <w:rFonts w:hint="eastAsia"/>
                <w:color w:val="000000"/>
                <w:kern w:val="0"/>
                <w:sz w:val="20"/>
              </w:rPr>
              <w:t>名</w:t>
            </w:r>
            <w:r>
              <w:rPr>
                <w:rFonts w:hint="eastAsia"/>
                <w:color w:val="000000"/>
                <w:kern w:val="0"/>
                <w:sz w:val="20"/>
              </w:rPr>
              <w:t xml:space="preserve"> </w:t>
            </w:r>
            <w:r>
              <w:rPr>
                <w:rFonts w:hint="eastAsia"/>
                <w:color w:val="000000"/>
                <w:kern w:val="0"/>
                <w:sz w:val="20"/>
              </w:rPr>
              <w:t>称</w:t>
            </w:r>
          </w:p>
        </w:tc>
        <w:tc>
          <w:tcPr>
            <w:tcW w:w="240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1C3AE9" w:rsidRDefault="001C3AE9" w:rsidP="00002A43">
            <w:pPr>
              <w:widowControl/>
              <w:jc w:val="center"/>
              <w:textAlignment w:val="center"/>
              <w:rPr>
                <w:color w:val="000000"/>
                <w:kern w:val="0"/>
                <w:sz w:val="20"/>
              </w:rPr>
            </w:pPr>
            <w:r>
              <w:rPr>
                <w:rFonts w:hint="eastAsia"/>
                <w:color w:val="000000"/>
                <w:kern w:val="0"/>
                <w:sz w:val="20"/>
              </w:rPr>
              <w:t>技</w:t>
            </w:r>
            <w:r>
              <w:rPr>
                <w:rFonts w:hint="eastAsia"/>
                <w:color w:val="000000"/>
                <w:kern w:val="0"/>
                <w:sz w:val="20"/>
              </w:rPr>
              <w:t xml:space="preserve"> </w:t>
            </w:r>
            <w:r>
              <w:rPr>
                <w:rFonts w:hint="eastAsia"/>
                <w:color w:val="000000"/>
                <w:kern w:val="0"/>
                <w:sz w:val="20"/>
              </w:rPr>
              <w:t>术</w:t>
            </w:r>
            <w:r>
              <w:rPr>
                <w:rFonts w:hint="eastAsia"/>
                <w:color w:val="000000"/>
                <w:kern w:val="0"/>
                <w:sz w:val="20"/>
              </w:rPr>
              <w:t xml:space="preserve"> </w:t>
            </w:r>
            <w:r>
              <w:rPr>
                <w:rFonts w:hint="eastAsia"/>
                <w:color w:val="000000"/>
                <w:kern w:val="0"/>
                <w:sz w:val="20"/>
              </w:rPr>
              <w:t>规</w:t>
            </w:r>
            <w:r>
              <w:rPr>
                <w:rFonts w:hint="eastAsia"/>
                <w:color w:val="000000"/>
                <w:kern w:val="0"/>
                <w:sz w:val="20"/>
              </w:rPr>
              <w:t xml:space="preserve"> </w:t>
            </w:r>
            <w:r>
              <w:rPr>
                <w:rFonts w:hint="eastAsia"/>
                <w:color w:val="000000"/>
                <w:kern w:val="0"/>
                <w:sz w:val="20"/>
              </w:rPr>
              <w:t>格</w:t>
            </w:r>
          </w:p>
        </w:tc>
        <w:tc>
          <w:tcPr>
            <w:tcW w:w="900"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C3AE9" w:rsidRDefault="001C3AE9" w:rsidP="00002A43">
            <w:pPr>
              <w:widowControl/>
              <w:jc w:val="center"/>
              <w:textAlignment w:val="center"/>
              <w:rPr>
                <w:color w:val="000000"/>
                <w:kern w:val="0"/>
                <w:sz w:val="20"/>
              </w:rPr>
            </w:pPr>
            <w:r>
              <w:rPr>
                <w:rFonts w:hint="eastAsia"/>
                <w:color w:val="000000"/>
                <w:kern w:val="0"/>
                <w:sz w:val="20"/>
              </w:rPr>
              <w:t>数</w:t>
            </w:r>
            <w:r>
              <w:rPr>
                <w:rFonts w:hint="eastAsia"/>
                <w:color w:val="000000"/>
                <w:kern w:val="0"/>
                <w:sz w:val="20"/>
              </w:rPr>
              <w:t xml:space="preserve"> </w:t>
            </w:r>
            <w:r>
              <w:rPr>
                <w:rFonts w:hint="eastAsia"/>
                <w:color w:val="000000"/>
                <w:kern w:val="0"/>
                <w:sz w:val="20"/>
              </w:rPr>
              <w:t>量</w:t>
            </w:r>
          </w:p>
        </w:tc>
        <w:tc>
          <w:tcPr>
            <w:tcW w:w="16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C3AE9" w:rsidRDefault="001C3AE9" w:rsidP="00002A43">
            <w:pPr>
              <w:widowControl/>
              <w:jc w:val="center"/>
              <w:textAlignment w:val="center"/>
              <w:rPr>
                <w:color w:val="000000"/>
                <w:kern w:val="0"/>
                <w:sz w:val="20"/>
              </w:rPr>
            </w:pPr>
            <w:r>
              <w:rPr>
                <w:rFonts w:hint="eastAsia"/>
                <w:color w:val="000000"/>
                <w:kern w:val="0"/>
                <w:sz w:val="20"/>
              </w:rPr>
              <w:t>备注</w:t>
            </w:r>
          </w:p>
        </w:tc>
      </w:tr>
      <w:tr w:rsidR="001C3AE9" w:rsidTr="00002A43">
        <w:trPr>
          <w:trHeight w:val="36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C3AE9" w:rsidRDefault="001C3AE9" w:rsidP="00002A43">
            <w:pPr>
              <w:widowControl/>
              <w:jc w:val="center"/>
              <w:textAlignment w:val="center"/>
              <w:rPr>
                <w:color w:val="000000"/>
                <w:kern w:val="0"/>
                <w:sz w:val="20"/>
              </w:rPr>
            </w:pPr>
            <w:r>
              <w:rPr>
                <w:rFonts w:hint="eastAsia"/>
                <w:color w:val="000000"/>
                <w:kern w:val="0"/>
                <w:sz w:val="20"/>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C3AE9" w:rsidRDefault="001C3AE9" w:rsidP="00002A43">
            <w:pPr>
              <w:widowControl/>
              <w:jc w:val="center"/>
              <w:textAlignment w:val="center"/>
              <w:rPr>
                <w:color w:val="000000"/>
                <w:sz w:val="20"/>
              </w:rPr>
            </w:pPr>
            <w:r>
              <w:rPr>
                <w:rFonts w:ascii="宋体" w:hAnsi="宋体" w:cs="宋体" w:hint="eastAsia"/>
                <w:color w:val="000000"/>
                <w:kern w:val="0"/>
                <w:sz w:val="20"/>
              </w:rPr>
              <w:t>P-106A/B</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C3AE9" w:rsidRDefault="001C3AE9" w:rsidP="00002A43">
            <w:pPr>
              <w:widowControl/>
              <w:jc w:val="center"/>
              <w:textAlignment w:val="center"/>
              <w:rPr>
                <w:rFonts w:ascii="宋体" w:hAnsi="宋体" w:cs="宋体"/>
                <w:color w:val="000000"/>
                <w:sz w:val="20"/>
              </w:rPr>
            </w:pPr>
            <w:r>
              <w:rPr>
                <w:rFonts w:ascii="宋体" w:hAnsi="宋体" w:cs="宋体" w:hint="eastAsia"/>
                <w:color w:val="000000"/>
                <w:kern w:val="0"/>
                <w:sz w:val="20"/>
              </w:rPr>
              <w:t>一级泥浆泵</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C3AE9" w:rsidRDefault="001C3AE9" w:rsidP="00002A43">
            <w:pPr>
              <w:widowControl/>
              <w:ind w:firstLineChars="100" w:firstLine="200"/>
              <w:jc w:val="left"/>
              <w:textAlignment w:val="center"/>
              <w:rPr>
                <w:color w:val="000000"/>
                <w:kern w:val="0"/>
                <w:sz w:val="20"/>
              </w:rPr>
            </w:pPr>
            <w:r>
              <w:rPr>
                <w:color w:val="000000"/>
                <w:kern w:val="0"/>
                <w:sz w:val="20"/>
              </w:rPr>
              <w:t>Q=</w:t>
            </w:r>
            <w:r>
              <w:rPr>
                <w:rFonts w:hint="eastAsia"/>
                <w:color w:val="000000"/>
                <w:kern w:val="0"/>
                <w:sz w:val="20"/>
              </w:rPr>
              <w:t>50</w:t>
            </w:r>
            <w:r>
              <w:rPr>
                <w:color w:val="000000"/>
                <w:kern w:val="0"/>
                <w:sz w:val="20"/>
              </w:rPr>
              <w:t>m</w:t>
            </w:r>
            <w:r>
              <w:rPr>
                <w:color w:val="000000"/>
                <w:kern w:val="0"/>
                <w:sz w:val="20"/>
                <w:vertAlign w:val="superscript"/>
              </w:rPr>
              <w:t>3</w:t>
            </w:r>
            <w:r>
              <w:rPr>
                <w:color w:val="000000"/>
                <w:kern w:val="0"/>
                <w:sz w:val="20"/>
              </w:rPr>
              <w:t xml:space="preserve">/h    </w:t>
            </w:r>
            <w:r>
              <w:rPr>
                <w:rFonts w:hint="eastAsia"/>
                <w:color w:val="000000"/>
                <w:kern w:val="0"/>
                <w:sz w:val="20"/>
              </w:rPr>
              <w:t xml:space="preserve">  </w:t>
            </w:r>
            <w:r>
              <w:rPr>
                <w:color w:val="000000"/>
                <w:kern w:val="0"/>
                <w:sz w:val="20"/>
              </w:rPr>
              <w:t>H=</w:t>
            </w:r>
            <w:r>
              <w:rPr>
                <w:rFonts w:hint="eastAsia"/>
                <w:color w:val="000000"/>
                <w:kern w:val="0"/>
                <w:sz w:val="20"/>
              </w:rPr>
              <w:t>22</w:t>
            </w:r>
            <w:r>
              <w:rPr>
                <w:color w:val="000000"/>
                <w:kern w:val="0"/>
                <w:sz w:val="20"/>
              </w:rPr>
              <w:t xml:space="preserve">m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C3AE9" w:rsidRDefault="001C3AE9" w:rsidP="00002A43">
            <w:pPr>
              <w:widowControl/>
              <w:jc w:val="center"/>
              <w:textAlignment w:val="center"/>
              <w:rPr>
                <w:color w:val="000000"/>
                <w:sz w:val="20"/>
              </w:rPr>
            </w:pPr>
            <w:r>
              <w:rPr>
                <w:rFonts w:ascii="宋体" w:hAnsi="宋体" w:cs="宋体" w:hint="eastAsia"/>
                <w:color w:val="000000"/>
                <w:kern w:val="0"/>
                <w:sz w:val="20"/>
              </w:rPr>
              <w:t>2</w:t>
            </w:r>
          </w:p>
        </w:tc>
        <w:tc>
          <w:tcPr>
            <w:tcW w:w="16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C3AE9" w:rsidRDefault="001C3AE9" w:rsidP="00002A43">
            <w:pPr>
              <w:widowControl/>
              <w:jc w:val="center"/>
              <w:textAlignment w:val="center"/>
              <w:rPr>
                <w:color w:val="000000"/>
                <w:kern w:val="0"/>
                <w:sz w:val="20"/>
              </w:rPr>
            </w:pPr>
            <w:r>
              <w:rPr>
                <w:rFonts w:hint="eastAsia"/>
                <w:color w:val="FF0000"/>
                <w:kern w:val="0"/>
                <w:sz w:val="20"/>
              </w:rPr>
              <w:t>不含电机</w:t>
            </w:r>
          </w:p>
        </w:tc>
      </w:tr>
      <w:tr w:rsidR="001C3AE9" w:rsidTr="00002A43">
        <w:trPr>
          <w:trHeight w:val="36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C3AE9" w:rsidRDefault="001C3AE9" w:rsidP="00002A43">
            <w:pPr>
              <w:widowControl/>
              <w:jc w:val="center"/>
              <w:textAlignment w:val="center"/>
              <w:rPr>
                <w:color w:val="000000"/>
                <w:kern w:val="0"/>
                <w:sz w:val="20"/>
              </w:rPr>
            </w:pPr>
            <w:r>
              <w:rPr>
                <w:rFonts w:hint="eastAsia"/>
                <w:color w:val="000000"/>
                <w:kern w:val="0"/>
                <w:sz w:val="20"/>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C3AE9" w:rsidRDefault="001C3AE9" w:rsidP="00002A43">
            <w:pPr>
              <w:widowControl/>
              <w:jc w:val="center"/>
              <w:textAlignment w:val="center"/>
              <w:rPr>
                <w:color w:val="000000"/>
                <w:kern w:val="0"/>
                <w:sz w:val="20"/>
              </w:rPr>
            </w:pPr>
            <w:r>
              <w:rPr>
                <w:rFonts w:ascii="宋体" w:hAnsi="宋体" w:cs="宋体" w:hint="eastAsia"/>
                <w:color w:val="000000"/>
                <w:kern w:val="0"/>
                <w:sz w:val="20"/>
              </w:rPr>
              <w:t>P-107/8/9</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C3AE9" w:rsidRDefault="001C3AE9" w:rsidP="00002A43">
            <w:pPr>
              <w:widowControl/>
              <w:jc w:val="center"/>
              <w:textAlignment w:val="center"/>
              <w:rPr>
                <w:rFonts w:ascii="宋体" w:hAnsi="宋体" w:cs="宋体"/>
                <w:color w:val="000000"/>
                <w:sz w:val="20"/>
              </w:rPr>
            </w:pPr>
            <w:r>
              <w:rPr>
                <w:rFonts w:ascii="宋体" w:hAnsi="宋体" w:cs="宋体" w:hint="eastAsia"/>
                <w:color w:val="000000"/>
                <w:kern w:val="0"/>
                <w:sz w:val="20"/>
              </w:rPr>
              <w:t>二级泥浆泵</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C3AE9" w:rsidRDefault="001C3AE9" w:rsidP="00002A43">
            <w:pPr>
              <w:widowControl/>
              <w:ind w:firstLineChars="100" w:firstLine="200"/>
              <w:jc w:val="left"/>
              <w:textAlignment w:val="center"/>
              <w:rPr>
                <w:color w:val="000000"/>
                <w:kern w:val="0"/>
                <w:sz w:val="20"/>
              </w:rPr>
            </w:pPr>
            <w:r>
              <w:rPr>
                <w:color w:val="000000"/>
                <w:kern w:val="0"/>
                <w:sz w:val="20"/>
              </w:rPr>
              <w:t>Q=</w:t>
            </w:r>
            <w:r>
              <w:rPr>
                <w:rFonts w:hint="eastAsia"/>
                <w:color w:val="000000"/>
                <w:kern w:val="0"/>
                <w:sz w:val="20"/>
              </w:rPr>
              <w:t>80</w:t>
            </w:r>
            <w:r>
              <w:rPr>
                <w:color w:val="000000"/>
                <w:kern w:val="0"/>
                <w:sz w:val="20"/>
              </w:rPr>
              <w:t>m</w:t>
            </w:r>
            <w:r>
              <w:rPr>
                <w:color w:val="000000"/>
                <w:kern w:val="0"/>
                <w:sz w:val="20"/>
                <w:vertAlign w:val="superscript"/>
              </w:rPr>
              <w:t>3/</w:t>
            </w:r>
            <w:r>
              <w:rPr>
                <w:color w:val="000000"/>
                <w:kern w:val="0"/>
                <w:sz w:val="20"/>
              </w:rPr>
              <w:t xml:space="preserve">h  </w:t>
            </w:r>
            <w:r>
              <w:rPr>
                <w:rFonts w:hint="eastAsia"/>
                <w:color w:val="000000"/>
                <w:kern w:val="0"/>
                <w:sz w:val="20"/>
              </w:rPr>
              <w:t xml:space="preserve">    </w:t>
            </w:r>
            <w:r>
              <w:rPr>
                <w:color w:val="000000"/>
                <w:kern w:val="0"/>
                <w:sz w:val="20"/>
              </w:rPr>
              <w:t>H=</w:t>
            </w:r>
            <w:r>
              <w:rPr>
                <w:rFonts w:hint="eastAsia"/>
                <w:color w:val="000000"/>
                <w:kern w:val="0"/>
                <w:sz w:val="20"/>
              </w:rPr>
              <w:t>20</w:t>
            </w:r>
            <w:r>
              <w:rPr>
                <w:color w:val="000000"/>
                <w:kern w:val="0"/>
                <w:sz w:val="20"/>
              </w:rPr>
              <w:t xml:space="preserve">m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C3AE9" w:rsidRDefault="001C3AE9" w:rsidP="00002A43">
            <w:pPr>
              <w:widowControl/>
              <w:jc w:val="center"/>
              <w:textAlignment w:val="center"/>
              <w:rPr>
                <w:color w:val="000000"/>
                <w:sz w:val="20"/>
              </w:rPr>
            </w:pPr>
            <w:r>
              <w:rPr>
                <w:rFonts w:ascii="宋体" w:hAnsi="宋体" w:cs="宋体" w:hint="eastAsia"/>
                <w:color w:val="000000"/>
                <w:kern w:val="0"/>
                <w:sz w:val="20"/>
              </w:rPr>
              <w:t>3</w:t>
            </w:r>
          </w:p>
        </w:tc>
        <w:tc>
          <w:tcPr>
            <w:tcW w:w="1693" w:type="dxa"/>
            <w:vMerge/>
            <w:tcBorders>
              <w:left w:val="single" w:sz="4" w:space="0" w:color="000000"/>
              <w:right w:val="single" w:sz="4" w:space="0" w:color="000000"/>
            </w:tcBorders>
            <w:shd w:val="clear" w:color="auto" w:fill="auto"/>
            <w:tcMar>
              <w:top w:w="15" w:type="dxa"/>
              <w:left w:w="15" w:type="dxa"/>
              <w:right w:w="15" w:type="dxa"/>
            </w:tcMar>
            <w:vAlign w:val="center"/>
          </w:tcPr>
          <w:p w:rsidR="001C3AE9" w:rsidRDefault="001C3AE9" w:rsidP="00002A43">
            <w:pPr>
              <w:widowControl/>
              <w:jc w:val="center"/>
              <w:textAlignment w:val="center"/>
              <w:rPr>
                <w:color w:val="000000"/>
                <w:kern w:val="0"/>
                <w:sz w:val="20"/>
              </w:rPr>
            </w:pPr>
          </w:p>
        </w:tc>
      </w:tr>
      <w:tr w:rsidR="001C3AE9" w:rsidTr="00002A43">
        <w:trPr>
          <w:trHeight w:val="36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C3AE9" w:rsidRDefault="001C3AE9" w:rsidP="00002A43">
            <w:pPr>
              <w:widowControl/>
              <w:jc w:val="center"/>
              <w:textAlignment w:val="center"/>
              <w:rPr>
                <w:color w:val="000000"/>
                <w:kern w:val="0"/>
                <w:sz w:val="20"/>
              </w:rPr>
            </w:pPr>
            <w:r>
              <w:rPr>
                <w:rFonts w:hint="eastAsia"/>
                <w:color w:val="000000"/>
                <w:kern w:val="0"/>
                <w:sz w:val="20"/>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C3AE9" w:rsidRDefault="001C3AE9" w:rsidP="00002A43">
            <w:pPr>
              <w:widowControl/>
              <w:jc w:val="center"/>
              <w:textAlignment w:val="center"/>
              <w:rPr>
                <w:color w:val="000000"/>
                <w:kern w:val="0"/>
                <w:sz w:val="20"/>
              </w:rPr>
            </w:pPr>
            <w:r>
              <w:rPr>
                <w:rFonts w:ascii="宋体" w:hAnsi="宋体" w:cs="宋体" w:hint="eastAsia"/>
                <w:color w:val="000000"/>
                <w:kern w:val="0"/>
                <w:sz w:val="20"/>
              </w:rPr>
              <w:t>P-111A/B</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C3AE9" w:rsidRDefault="001C3AE9" w:rsidP="00002A43">
            <w:pPr>
              <w:widowControl/>
              <w:jc w:val="center"/>
              <w:textAlignment w:val="center"/>
              <w:rPr>
                <w:rFonts w:ascii="宋体" w:hAnsi="宋体" w:cs="宋体"/>
                <w:color w:val="000000"/>
                <w:sz w:val="20"/>
              </w:rPr>
            </w:pPr>
            <w:r>
              <w:rPr>
                <w:rFonts w:ascii="宋体" w:hAnsi="宋体" w:cs="宋体" w:hint="eastAsia"/>
                <w:color w:val="000000"/>
                <w:kern w:val="0"/>
                <w:sz w:val="20"/>
              </w:rPr>
              <w:t>泥浆泵</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C3AE9" w:rsidRDefault="001C3AE9" w:rsidP="00002A43">
            <w:pPr>
              <w:widowControl/>
              <w:ind w:firstLineChars="100" w:firstLine="200"/>
              <w:jc w:val="left"/>
              <w:textAlignment w:val="center"/>
              <w:rPr>
                <w:color w:val="000000"/>
                <w:kern w:val="0"/>
                <w:sz w:val="20"/>
              </w:rPr>
            </w:pPr>
            <w:r>
              <w:rPr>
                <w:color w:val="000000"/>
                <w:kern w:val="0"/>
                <w:sz w:val="20"/>
              </w:rPr>
              <w:t>Q=</w:t>
            </w:r>
            <w:r>
              <w:rPr>
                <w:rFonts w:hint="eastAsia"/>
                <w:color w:val="000000"/>
                <w:kern w:val="0"/>
                <w:sz w:val="20"/>
              </w:rPr>
              <w:t>30</w:t>
            </w:r>
            <w:r>
              <w:rPr>
                <w:color w:val="000000"/>
                <w:kern w:val="0"/>
                <w:sz w:val="20"/>
              </w:rPr>
              <w:t>m</w:t>
            </w:r>
            <w:r>
              <w:rPr>
                <w:color w:val="000000"/>
                <w:kern w:val="0"/>
                <w:sz w:val="20"/>
                <w:vertAlign w:val="superscript"/>
              </w:rPr>
              <w:t>3</w:t>
            </w:r>
            <w:r>
              <w:rPr>
                <w:color w:val="000000"/>
                <w:kern w:val="0"/>
                <w:sz w:val="20"/>
              </w:rPr>
              <w:t xml:space="preserve">/h   </w:t>
            </w:r>
            <w:r>
              <w:rPr>
                <w:rFonts w:hint="eastAsia"/>
                <w:color w:val="000000"/>
                <w:kern w:val="0"/>
                <w:sz w:val="20"/>
              </w:rPr>
              <w:t xml:space="preserve">  </w:t>
            </w:r>
            <w:r>
              <w:rPr>
                <w:color w:val="000000"/>
                <w:kern w:val="0"/>
                <w:sz w:val="20"/>
              </w:rPr>
              <w:t xml:space="preserve"> H=</w:t>
            </w:r>
            <w:r>
              <w:rPr>
                <w:rFonts w:hint="eastAsia"/>
                <w:color w:val="000000"/>
                <w:kern w:val="0"/>
                <w:sz w:val="20"/>
              </w:rPr>
              <w:t>35</w:t>
            </w:r>
            <w:r>
              <w:rPr>
                <w:color w:val="000000"/>
                <w:kern w:val="0"/>
                <w:sz w:val="20"/>
              </w:rPr>
              <w:t xml:space="preserve">m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C3AE9" w:rsidRDefault="001C3AE9" w:rsidP="00002A43">
            <w:pPr>
              <w:widowControl/>
              <w:jc w:val="center"/>
              <w:textAlignment w:val="center"/>
              <w:rPr>
                <w:color w:val="000000"/>
                <w:sz w:val="20"/>
              </w:rPr>
            </w:pPr>
            <w:r>
              <w:rPr>
                <w:rFonts w:ascii="宋体" w:hAnsi="宋体" w:cs="宋体" w:hint="eastAsia"/>
                <w:color w:val="000000"/>
                <w:kern w:val="0"/>
                <w:sz w:val="20"/>
              </w:rPr>
              <w:t>2</w:t>
            </w:r>
          </w:p>
        </w:tc>
        <w:tc>
          <w:tcPr>
            <w:tcW w:w="169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C3AE9" w:rsidRDefault="001C3AE9" w:rsidP="00002A43">
            <w:pPr>
              <w:widowControl/>
              <w:jc w:val="center"/>
              <w:textAlignment w:val="center"/>
              <w:rPr>
                <w:color w:val="000000"/>
                <w:kern w:val="0"/>
                <w:sz w:val="20"/>
              </w:rPr>
            </w:pPr>
          </w:p>
        </w:tc>
      </w:tr>
    </w:tbl>
    <w:p w:rsidR="001C3AE9" w:rsidRDefault="001C3AE9" w:rsidP="001C3AE9">
      <w:pPr>
        <w:spacing w:line="360" w:lineRule="auto"/>
        <w:rPr>
          <w:rFonts w:ascii="宋体" w:hAnsi="宋体" w:cs="宋体"/>
          <w:color w:val="000000"/>
          <w:sz w:val="24"/>
          <w:szCs w:val="24"/>
        </w:rPr>
      </w:pPr>
      <w:r>
        <w:rPr>
          <w:rFonts w:ascii="宋体" w:hAnsi="宋体" w:cs="宋体" w:hint="eastAsia"/>
          <w:color w:val="000000"/>
          <w:sz w:val="24"/>
          <w:szCs w:val="24"/>
        </w:rPr>
        <w:t>2.2 主、辅机设备</w:t>
      </w:r>
    </w:p>
    <w:p w:rsidR="001C3AE9" w:rsidRDefault="001C3AE9" w:rsidP="001C3AE9">
      <w:pPr>
        <w:spacing w:line="360" w:lineRule="auto"/>
        <w:rPr>
          <w:rFonts w:ascii="宋体" w:hAnsi="宋体" w:cs="宋体"/>
          <w:color w:val="000000"/>
          <w:sz w:val="24"/>
          <w:szCs w:val="24"/>
        </w:rPr>
      </w:pPr>
      <w:r>
        <w:rPr>
          <w:rFonts w:ascii="宋体" w:hAnsi="宋体" w:cs="宋体" w:hint="eastAsia"/>
          <w:color w:val="000000"/>
          <w:sz w:val="24"/>
          <w:szCs w:val="24"/>
        </w:rPr>
        <w:t xml:space="preserve">    主机设备包括：</w:t>
      </w:r>
      <w:r>
        <w:rPr>
          <w:rFonts w:ascii="宋体" w:hAnsi="宋体" w:cs="宋体" w:hint="eastAsia"/>
          <w:sz w:val="24"/>
        </w:rPr>
        <w:t>泥浆泵</w:t>
      </w:r>
      <w:r>
        <w:rPr>
          <w:rFonts w:ascii="宋体" w:hAnsi="宋体" w:cs="宋体" w:hint="eastAsia"/>
          <w:color w:val="000000"/>
          <w:sz w:val="24"/>
          <w:szCs w:val="24"/>
        </w:rPr>
        <w:t>。过流部分材质为KmTBCr26或MCU，HRC大于56；</w:t>
      </w:r>
    </w:p>
    <w:p w:rsidR="001C3AE9" w:rsidRDefault="001C3AE9" w:rsidP="001C3AE9">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辅助设备及部件包括：机座（电机与泵的机座台版必须是整体的）、地脚螺栓、螺母及垫片；</w:t>
      </w:r>
      <w:r>
        <w:rPr>
          <w:rFonts w:ascii="宋体" w:hAnsi="宋体" w:cs="宋体" w:hint="eastAsia"/>
          <w:sz w:val="24"/>
        </w:rPr>
        <w:t>泥浆泵</w:t>
      </w:r>
      <w:r>
        <w:rPr>
          <w:rFonts w:ascii="宋体" w:hAnsi="宋体" w:cs="宋体" w:hint="eastAsia"/>
          <w:color w:val="000000"/>
          <w:sz w:val="24"/>
          <w:szCs w:val="24"/>
        </w:rPr>
        <w:t>与电机间的联轴器、附件及防护罩、密封水进、出口配套连接管等。</w:t>
      </w:r>
      <w:r>
        <w:rPr>
          <w:rFonts w:ascii="宋体" w:hAnsi="宋体" w:cs="宋体" w:hint="eastAsia"/>
          <w:sz w:val="24"/>
        </w:rPr>
        <w:t>泥浆泵</w:t>
      </w:r>
      <w:r>
        <w:rPr>
          <w:rFonts w:ascii="宋体" w:hAnsi="宋体" w:cs="宋体" w:hint="eastAsia"/>
          <w:sz w:val="24"/>
          <w:szCs w:val="24"/>
        </w:rPr>
        <w:t>与电机的联轴器，功率＜75kw，采用柱销式弹性联轴器，≥75kw，采用无锡创明膜片联轴器，轴承支座下方开溢流排水孔，</w:t>
      </w:r>
      <w:r>
        <w:rPr>
          <w:rFonts w:ascii="宋体" w:hAnsi="宋体" w:cs="宋体" w:hint="eastAsia"/>
          <w:color w:val="000000"/>
          <w:sz w:val="24"/>
          <w:szCs w:val="24"/>
        </w:rPr>
        <w:t>台板安装用平垫铁及斜垫铁。</w:t>
      </w:r>
    </w:p>
    <w:p w:rsidR="001C3AE9" w:rsidRDefault="001C3AE9" w:rsidP="001C3AE9">
      <w:pPr>
        <w:spacing w:line="360" w:lineRule="auto"/>
        <w:rPr>
          <w:rFonts w:ascii="宋体" w:hAnsi="宋体" w:cs="宋体"/>
          <w:color w:val="000000"/>
          <w:sz w:val="24"/>
          <w:szCs w:val="24"/>
        </w:rPr>
      </w:pPr>
      <w:r>
        <w:rPr>
          <w:rFonts w:ascii="宋体" w:hAnsi="宋体" w:cs="宋体" w:hint="eastAsia"/>
          <w:color w:val="000000"/>
          <w:sz w:val="24"/>
          <w:szCs w:val="24"/>
        </w:rPr>
        <w:t>2.3  成套范围内各系统的管材及附件</w:t>
      </w:r>
    </w:p>
    <w:p w:rsidR="001C3AE9" w:rsidRDefault="001C3AE9" w:rsidP="001C3AE9">
      <w:pPr>
        <w:spacing w:line="360" w:lineRule="auto"/>
        <w:ind w:firstLineChars="100" w:firstLine="240"/>
        <w:rPr>
          <w:rFonts w:ascii="宋体" w:hAnsi="宋体" w:cs="宋体"/>
          <w:color w:val="000000"/>
          <w:sz w:val="24"/>
          <w:szCs w:val="24"/>
        </w:rPr>
      </w:pPr>
      <w:r>
        <w:rPr>
          <w:rFonts w:ascii="宋体" w:hAnsi="宋体" w:cs="宋体" w:hint="eastAsia"/>
          <w:color w:val="000000"/>
          <w:sz w:val="24"/>
          <w:szCs w:val="24"/>
        </w:rPr>
        <w:t>凡属泵组本体范围内的辅助设备、管道及附件安装设计和材料供应等由供方负</w:t>
      </w:r>
      <w:r>
        <w:rPr>
          <w:rFonts w:ascii="宋体" w:hAnsi="宋体" w:cs="宋体" w:hint="eastAsia"/>
          <w:color w:val="000000"/>
          <w:sz w:val="24"/>
          <w:szCs w:val="24"/>
        </w:rPr>
        <w:lastRenderedPageBreak/>
        <w:t>责。</w:t>
      </w:r>
    </w:p>
    <w:p w:rsidR="001C3AE9" w:rsidRDefault="001C3AE9" w:rsidP="001C3AE9">
      <w:pPr>
        <w:spacing w:line="360" w:lineRule="auto"/>
        <w:rPr>
          <w:rFonts w:ascii="宋体" w:hAnsi="宋体" w:cs="宋体"/>
          <w:bCs/>
          <w:color w:val="000000"/>
          <w:sz w:val="24"/>
          <w:szCs w:val="22"/>
        </w:rPr>
      </w:pPr>
      <w:r>
        <w:rPr>
          <w:rFonts w:ascii="宋体" w:hAnsi="宋体" w:cs="宋体" w:hint="eastAsia"/>
          <w:color w:val="000000"/>
          <w:sz w:val="24"/>
          <w:szCs w:val="24"/>
        </w:rPr>
        <w:t xml:space="preserve">2.4 </w:t>
      </w:r>
      <w:r>
        <w:rPr>
          <w:rFonts w:ascii="宋体" w:hAnsi="宋体" w:cs="宋体" w:hint="eastAsia"/>
          <w:bCs/>
          <w:color w:val="000000"/>
          <w:sz w:val="24"/>
          <w:szCs w:val="22"/>
        </w:rPr>
        <w:t>仪表控制要求</w:t>
      </w:r>
    </w:p>
    <w:p w:rsidR="001C3AE9" w:rsidRDefault="001C3AE9" w:rsidP="001C3AE9">
      <w:pPr>
        <w:spacing w:line="360" w:lineRule="auto"/>
        <w:rPr>
          <w:rFonts w:ascii="宋体" w:hAnsi="宋体" w:cs="宋体"/>
          <w:bCs/>
          <w:color w:val="000000"/>
          <w:sz w:val="24"/>
          <w:szCs w:val="22"/>
        </w:rPr>
      </w:pPr>
      <w:r>
        <w:rPr>
          <w:rFonts w:ascii="宋体" w:hAnsi="宋体" w:cs="宋体" w:hint="eastAsia"/>
          <w:bCs/>
          <w:color w:val="000000"/>
          <w:sz w:val="24"/>
          <w:szCs w:val="22"/>
        </w:rPr>
        <w:t xml:space="preserve">    </w:t>
      </w:r>
      <w:r>
        <w:rPr>
          <w:rFonts w:ascii="宋体" w:hAnsi="宋体" w:cs="宋体" w:hint="eastAsia"/>
          <w:sz w:val="24"/>
        </w:rPr>
        <w:t>泥浆泵</w:t>
      </w:r>
      <w:r>
        <w:rPr>
          <w:rFonts w:ascii="宋体" w:hAnsi="宋体" w:cs="宋体" w:hint="eastAsia"/>
          <w:bCs/>
          <w:color w:val="000000"/>
          <w:sz w:val="24"/>
          <w:szCs w:val="22"/>
        </w:rPr>
        <w:t>应随机配备必要的指示、监测和保护仪表，具体项目如下：</w:t>
      </w:r>
    </w:p>
    <w:p w:rsidR="001C3AE9" w:rsidRDefault="001C3AE9" w:rsidP="001C3AE9">
      <w:pPr>
        <w:numPr>
          <w:ilvl w:val="0"/>
          <w:numId w:val="1"/>
        </w:numPr>
        <w:spacing w:line="360" w:lineRule="auto"/>
        <w:rPr>
          <w:rFonts w:ascii="宋体" w:hAnsi="宋体" w:cs="宋体"/>
          <w:bCs/>
          <w:color w:val="000000"/>
          <w:sz w:val="24"/>
          <w:szCs w:val="22"/>
        </w:rPr>
      </w:pPr>
      <w:r>
        <w:rPr>
          <w:rFonts w:ascii="宋体" w:hAnsi="宋体" w:cs="宋体" w:hint="eastAsia"/>
          <w:bCs/>
          <w:color w:val="000000"/>
          <w:sz w:val="24"/>
          <w:szCs w:val="22"/>
        </w:rPr>
        <w:t>泵轴承箱的油位指示。</w:t>
      </w:r>
    </w:p>
    <w:p w:rsidR="001C3AE9" w:rsidRDefault="001C3AE9" w:rsidP="001C3AE9">
      <w:pPr>
        <w:spacing w:line="360" w:lineRule="auto"/>
        <w:rPr>
          <w:rFonts w:ascii="宋体" w:hAnsi="宋体" w:cs="宋体"/>
          <w:color w:val="000000"/>
          <w:sz w:val="24"/>
          <w:szCs w:val="24"/>
        </w:rPr>
      </w:pPr>
      <w:r>
        <w:rPr>
          <w:rFonts w:ascii="宋体" w:hAnsi="宋体" w:cs="宋体" w:hint="eastAsia"/>
          <w:color w:val="000000"/>
          <w:sz w:val="24"/>
          <w:szCs w:val="24"/>
        </w:rPr>
        <w:t>2.5  连接件</w:t>
      </w:r>
    </w:p>
    <w:p w:rsidR="001C3AE9" w:rsidRDefault="001C3AE9" w:rsidP="001C3AE9">
      <w:pPr>
        <w:spacing w:line="360" w:lineRule="auto"/>
        <w:ind w:firstLineChars="100" w:firstLine="240"/>
        <w:rPr>
          <w:rFonts w:ascii="宋体" w:hAnsi="宋体" w:cs="宋体"/>
          <w:color w:val="000000"/>
          <w:sz w:val="24"/>
          <w:szCs w:val="24"/>
        </w:rPr>
      </w:pPr>
      <w:r>
        <w:rPr>
          <w:rFonts w:ascii="宋体" w:hAnsi="宋体" w:cs="宋体" w:hint="eastAsia"/>
          <w:color w:val="000000"/>
          <w:sz w:val="24"/>
          <w:szCs w:val="24"/>
        </w:rPr>
        <w:t>供货范围包含泵接口处的配对法兰</w:t>
      </w:r>
      <w:r>
        <w:rPr>
          <w:rFonts w:ascii="宋体" w:hAnsi="宋体" w:cs="宋体" w:hint="eastAsia"/>
          <w:sz w:val="24"/>
          <w:szCs w:val="24"/>
        </w:rPr>
        <w:t>（材质等级高于管道）及</w:t>
      </w:r>
      <w:r>
        <w:rPr>
          <w:rFonts w:ascii="宋体" w:hAnsi="宋体" w:cs="宋体" w:hint="eastAsia"/>
          <w:color w:val="000000"/>
          <w:sz w:val="24"/>
          <w:szCs w:val="24"/>
        </w:rPr>
        <w:t>附件（连接螺栓、垫片、法兰垫片）等。</w:t>
      </w:r>
    </w:p>
    <w:p w:rsidR="001C3AE9" w:rsidRDefault="001C3AE9" w:rsidP="001C3AE9">
      <w:pPr>
        <w:spacing w:line="360" w:lineRule="auto"/>
        <w:rPr>
          <w:rFonts w:ascii="宋体" w:hAnsi="宋体" w:cs="宋体"/>
          <w:color w:val="000000"/>
          <w:sz w:val="24"/>
          <w:szCs w:val="24"/>
        </w:rPr>
      </w:pPr>
      <w:r>
        <w:rPr>
          <w:rFonts w:ascii="宋体" w:hAnsi="宋体" w:cs="宋体" w:hint="eastAsia"/>
          <w:color w:val="000000"/>
          <w:sz w:val="24"/>
          <w:szCs w:val="24"/>
        </w:rPr>
        <w:t>2.6 备品备件及专用工具</w:t>
      </w:r>
    </w:p>
    <w:p w:rsidR="001C3AE9" w:rsidRDefault="001C3AE9" w:rsidP="001C3AE9">
      <w:pPr>
        <w:spacing w:line="360" w:lineRule="auto"/>
        <w:ind w:firstLineChars="100" w:firstLine="240"/>
        <w:rPr>
          <w:rFonts w:ascii="宋体" w:hAnsi="宋体" w:cs="宋体"/>
          <w:color w:val="000000"/>
          <w:sz w:val="24"/>
          <w:szCs w:val="24"/>
        </w:rPr>
      </w:pPr>
      <w:r>
        <w:rPr>
          <w:rFonts w:ascii="宋体" w:hAnsi="宋体" w:cs="宋体" w:hint="eastAsia"/>
          <w:color w:val="000000"/>
          <w:sz w:val="24"/>
          <w:szCs w:val="24"/>
        </w:rPr>
        <w:t>供方应根据所供设备的特性提供2年正常运行所必需的备品备件和专用工具，并应在投标书中开列所供备品备件和专用工具清单。另供方还应提供需要更换零部件名称及预期的使用寿命，如叶轮、密封环、衬套、轴套、导轴套、下轴套、定距套，并帽螺母，止退垫，键，叶轮口环等，按安装、调整、连续运行和维护要求，推荐其所需的最少数量。</w:t>
      </w:r>
    </w:p>
    <w:p w:rsidR="001C3AE9" w:rsidRDefault="001C3AE9" w:rsidP="001C3AE9">
      <w:pPr>
        <w:spacing w:line="360" w:lineRule="auto"/>
        <w:jc w:val="center"/>
        <w:rPr>
          <w:rFonts w:ascii="宋体" w:hAnsi="宋体" w:cs="宋体"/>
          <w:b/>
          <w:bCs/>
          <w:color w:val="000000"/>
          <w:sz w:val="24"/>
          <w:szCs w:val="24"/>
        </w:rPr>
      </w:pPr>
      <w:r>
        <w:rPr>
          <w:rFonts w:ascii="宋体" w:hAnsi="宋体" w:cs="宋体" w:hint="eastAsia"/>
          <w:b/>
          <w:bCs/>
          <w:color w:val="000000"/>
          <w:sz w:val="24"/>
          <w:szCs w:val="24"/>
        </w:rPr>
        <w:t>2年正常运行所需备品备件清单：</w:t>
      </w:r>
    </w:p>
    <w:tbl>
      <w:tblP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1372"/>
        <w:gridCol w:w="1440"/>
        <w:gridCol w:w="980"/>
        <w:gridCol w:w="1000"/>
        <w:gridCol w:w="1260"/>
        <w:gridCol w:w="1407"/>
        <w:gridCol w:w="804"/>
      </w:tblGrid>
      <w:tr w:rsidR="001C3AE9" w:rsidTr="00002A43">
        <w:tc>
          <w:tcPr>
            <w:tcW w:w="716" w:type="dxa"/>
            <w:vAlign w:val="center"/>
          </w:tcPr>
          <w:p w:rsidR="001C3AE9" w:rsidRDefault="001C3AE9" w:rsidP="00002A43">
            <w:pPr>
              <w:spacing w:line="360" w:lineRule="auto"/>
              <w:rPr>
                <w:rFonts w:ascii="宋体" w:hAnsi="宋体" w:cs="宋体"/>
                <w:color w:val="000000"/>
                <w:sz w:val="24"/>
                <w:szCs w:val="24"/>
              </w:rPr>
            </w:pPr>
            <w:r>
              <w:rPr>
                <w:rFonts w:ascii="宋体" w:hAnsi="宋体" w:cs="宋体" w:hint="eastAsia"/>
                <w:color w:val="000000"/>
                <w:sz w:val="24"/>
                <w:szCs w:val="24"/>
              </w:rPr>
              <w:t>序号</w:t>
            </w:r>
          </w:p>
        </w:tc>
        <w:tc>
          <w:tcPr>
            <w:tcW w:w="1372" w:type="dxa"/>
            <w:vAlign w:val="center"/>
          </w:tcPr>
          <w:p w:rsidR="001C3AE9" w:rsidRDefault="001C3AE9" w:rsidP="00002A43">
            <w:pPr>
              <w:spacing w:line="360" w:lineRule="auto"/>
              <w:rPr>
                <w:rFonts w:ascii="宋体" w:hAnsi="宋体" w:cs="宋体"/>
                <w:color w:val="000000"/>
                <w:sz w:val="24"/>
                <w:szCs w:val="24"/>
              </w:rPr>
            </w:pPr>
            <w:r>
              <w:rPr>
                <w:rFonts w:ascii="宋体" w:hAnsi="宋体" w:cs="宋体" w:hint="eastAsia"/>
                <w:color w:val="000000"/>
                <w:sz w:val="24"/>
                <w:szCs w:val="24"/>
              </w:rPr>
              <w:t>规格、型号</w:t>
            </w:r>
          </w:p>
        </w:tc>
        <w:tc>
          <w:tcPr>
            <w:tcW w:w="1440" w:type="dxa"/>
            <w:vAlign w:val="center"/>
          </w:tcPr>
          <w:p w:rsidR="001C3AE9" w:rsidRDefault="001C3AE9" w:rsidP="00002A43">
            <w:pPr>
              <w:spacing w:line="360" w:lineRule="auto"/>
              <w:rPr>
                <w:rFonts w:ascii="宋体" w:hAnsi="宋体" w:cs="宋体"/>
                <w:color w:val="000000"/>
                <w:sz w:val="24"/>
                <w:szCs w:val="24"/>
              </w:rPr>
            </w:pPr>
            <w:r>
              <w:rPr>
                <w:rFonts w:ascii="宋体" w:hAnsi="宋体" w:cs="宋体" w:hint="eastAsia"/>
                <w:color w:val="000000"/>
                <w:sz w:val="24"/>
                <w:szCs w:val="24"/>
              </w:rPr>
              <w:t>名    称</w:t>
            </w:r>
          </w:p>
        </w:tc>
        <w:tc>
          <w:tcPr>
            <w:tcW w:w="980" w:type="dxa"/>
            <w:vAlign w:val="center"/>
          </w:tcPr>
          <w:p w:rsidR="001C3AE9" w:rsidRDefault="001C3AE9" w:rsidP="00002A43">
            <w:pPr>
              <w:spacing w:line="360" w:lineRule="auto"/>
              <w:rPr>
                <w:rFonts w:ascii="宋体" w:hAnsi="宋体" w:cs="宋体"/>
                <w:color w:val="000000"/>
                <w:sz w:val="24"/>
                <w:szCs w:val="24"/>
              </w:rPr>
            </w:pPr>
            <w:r>
              <w:rPr>
                <w:rFonts w:ascii="宋体" w:hAnsi="宋体" w:cs="宋体" w:hint="eastAsia"/>
                <w:color w:val="000000"/>
                <w:sz w:val="24"/>
                <w:szCs w:val="24"/>
              </w:rPr>
              <w:t>数  量</w:t>
            </w:r>
          </w:p>
        </w:tc>
        <w:tc>
          <w:tcPr>
            <w:tcW w:w="1000" w:type="dxa"/>
            <w:vAlign w:val="center"/>
          </w:tcPr>
          <w:p w:rsidR="001C3AE9" w:rsidRDefault="001C3AE9" w:rsidP="00002A43">
            <w:pPr>
              <w:spacing w:line="360" w:lineRule="auto"/>
              <w:rPr>
                <w:rFonts w:ascii="宋体" w:hAnsi="宋体" w:cs="宋体"/>
                <w:color w:val="000000"/>
                <w:sz w:val="24"/>
                <w:szCs w:val="24"/>
              </w:rPr>
            </w:pPr>
            <w:r>
              <w:rPr>
                <w:rFonts w:ascii="宋体" w:hAnsi="宋体" w:cs="宋体" w:hint="eastAsia"/>
                <w:color w:val="000000"/>
                <w:sz w:val="24"/>
                <w:szCs w:val="24"/>
              </w:rPr>
              <w:t>材  质</w:t>
            </w:r>
          </w:p>
        </w:tc>
        <w:tc>
          <w:tcPr>
            <w:tcW w:w="1260" w:type="dxa"/>
            <w:vAlign w:val="center"/>
          </w:tcPr>
          <w:p w:rsidR="001C3AE9" w:rsidRDefault="001C3AE9" w:rsidP="00002A43">
            <w:pPr>
              <w:spacing w:line="360" w:lineRule="auto"/>
              <w:rPr>
                <w:rFonts w:ascii="宋体" w:hAnsi="宋体" w:cs="宋体"/>
                <w:color w:val="000000"/>
                <w:sz w:val="24"/>
                <w:szCs w:val="24"/>
              </w:rPr>
            </w:pPr>
            <w:r>
              <w:rPr>
                <w:rFonts w:ascii="宋体" w:hAnsi="宋体" w:cs="宋体" w:hint="eastAsia"/>
                <w:color w:val="000000"/>
                <w:sz w:val="24"/>
                <w:szCs w:val="24"/>
              </w:rPr>
              <w:t>单价（元）</w:t>
            </w:r>
          </w:p>
        </w:tc>
        <w:tc>
          <w:tcPr>
            <w:tcW w:w="1407" w:type="dxa"/>
            <w:vAlign w:val="center"/>
          </w:tcPr>
          <w:p w:rsidR="001C3AE9" w:rsidRDefault="001C3AE9" w:rsidP="00002A43">
            <w:pPr>
              <w:spacing w:line="360" w:lineRule="auto"/>
              <w:rPr>
                <w:rFonts w:ascii="宋体" w:hAnsi="宋体" w:cs="宋体"/>
                <w:color w:val="000000"/>
                <w:sz w:val="24"/>
                <w:szCs w:val="24"/>
              </w:rPr>
            </w:pPr>
            <w:r>
              <w:rPr>
                <w:rFonts w:ascii="宋体" w:hAnsi="宋体" w:cs="宋体" w:hint="eastAsia"/>
                <w:color w:val="000000"/>
                <w:sz w:val="24"/>
                <w:szCs w:val="24"/>
              </w:rPr>
              <w:t>总价（元）</w:t>
            </w:r>
          </w:p>
        </w:tc>
        <w:tc>
          <w:tcPr>
            <w:tcW w:w="804" w:type="dxa"/>
            <w:vAlign w:val="center"/>
          </w:tcPr>
          <w:p w:rsidR="001C3AE9" w:rsidRDefault="001C3AE9" w:rsidP="00002A43">
            <w:pPr>
              <w:spacing w:line="360" w:lineRule="auto"/>
              <w:rPr>
                <w:rFonts w:ascii="宋体" w:hAnsi="宋体" w:cs="宋体"/>
                <w:color w:val="000000"/>
                <w:sz w:val="24"/>
                <w:szCs w:val="24"/>
              </w:rPr>
            </w:pPr>
            <w:r>
              <w:rPr>
                <w:rFonts w:ascii="宋体" w:hAnsi="宋体" w:cs="宋体" w:hint="eastAsia"/>
                <w:color w:val="000000"/>
                <w:sz w:val="24"/>
                <w:szCs w:val="24"/>
              </w:rPr>
              <w:t>备注</w:t>
            </w:r>
          </w:p>
        </w:tc>
      </w:tr>
      <w:tr w:rsidR="001C3AE9" w:rsidTr="00002A43">
        <w:tc>
          <w:tcPr>
            <w:tcW w:w="716" w:type="dxa"/>
            <w:vAlign w:val="center"/>
          </w:tcPr>
          <w:p w:rsidR="001C3AE9" w:rsidRDefault="001C3AE9" w:rsidP="00002A43">
            <w:pPr>
              <w:spacing w:line="360" w:lineRule="auto"/>
              <w:rPr>
                <w:rFonts w:ascii="宋体" w:hAnsi="宋体" w:cs="宋体"/>
                <w:color w:val="000000"/>
                <w:sz w:val="24"/>
                <w:szCs w:val="24"/>
              </w:rPr>
            </w:pPr>
          </w:p>
        </w:tc>
        <w:tc>
          <w:tcPr>
            <w:tcW w:w="1372" w:type="dxa"/>
            <w:vAlign w:val="center"/>
          </w:tcPr>
          <w:p w:rsidR="001C3AE9" w:rsidRDefault="001C3AE9" w:rsidP="00002A43">
            <w:pPr>
              <w:spacing w:line="360" w:lineRule="auto"/>
              <w:rPr>
                <w:rFonts w:ascii="宋体" w:hAnsi="宋体" w:cs="宋体"/>
                <w:color w:val="000000"/>
                <w:sz w:val="24"/>
                <w:szCs w:val="24"/>
              </w:rPr>
            </w:pPr>
          </w:p>
        </w:tc>
        <w:tc>
          <w:tcPr>
            <w:tcW w:w="1440" w:type="dxa"/>
            <w:vAlign w:val="center"/>
          </w:tcPr>
          <w:p w:rsidR="001C3AE9" w:rsidRDefault="001C3AE9" w:rsidP="00002A43">
            <w:pPr>
              <w:spacing w:line="360" w:lineRule="auto"/>
              <w:rPr>
                <w:rFonts w:ascii="宋体" w:hAnsi="宋体" w:cs="宋体"/>
                <w:color w:val="000000"/>
                <w:sz w:val="24"/>
                <w:szCs w:val="24"/>
              </w:rPr>
            </w:pPr>
            <w:r>
              <w:rPr>
                <w:rFonts w:ascii="宋体" w:hAnsi="宋体" w:cs="宋体" w:hint="eastAsia"/>
                <w:color w:val="000000"/>
                <w:sz w:val="24"/>
                <w:szCs w:val="24"/>
              </w:rPr>
              <w:t>全套密封圈</w:t>
            </w:r>
          </w:p>
        </w:tc>
        <w:tc>
          <w:tcPr>
            <w:tcW w:w="980" w:type="dxa"/>
            <w:vAlign w:val="center"/>
          </w:tcPr>
          <w:p w:rsidR="001C3AE9" w:rsidRDefault="001C3AE9" w:rsidP="00002A43">
            <w:pPr>
              <w:spacing w:line="360" w:lineRule="auto"/>
              <w:rPr>
                <w:rFonts w:ascii="宋体" w:hAnsi="宋体" w:cs="宋体"/>
                <w:color w:val="000000"/>
                <w:sz w:val="24"/>
                <w:szCs w:val="24"/>
              </w:rPr>
            </w:pPr>
          </w:p>
        </w:tc>
        <w:tc>
          <w:tcPr>
            <w:tcW w:w="1000" w:type="dxa"/>
            <w:vAlign w:val="center"/>
          </w:tcPr>
          <w:p w:rsidR="001C3AE9" w:rsidRDefault="001C3AE9" w:rsidP="00002A43">
            <w:pPr>
              <w:spacing w:line="360" w:lineRule="auto"/>
              <w:rPr>
                <w:rFonts w:ascii="宋体" w:hAnsi="宋体" w:cs="宋体"/>
                <w:color w:val="000000"/>
                <w:sz w:val="24"/>
                <w:szCs w:val="24"/>
              </w:rPr>
            </w:pPr>
          </w:p>
        </w:tc>
        <w:tc>
          <w:tcPr>
            <w:tcW w:w="1260" w:type="dxa"/>
            <w:vAlign w:val="center"/>
          </w:tcPr>
          <w:p w:rsidR="001C3AE9" w:rsidRDefault="001C3AE9" w:rsidP="00002A43">
            <w:pPr>
              <w:spacing w:line="360" w:lineRule="auto"/>
              <w:rPr>
                <w:rFonts w:ascii="宋体" w:hAnsi="宋体" w:cs="宋体"/>
                <w:color w:val="000000"/>
                <w:sz w:val="24"/>
                <w:szCs w:val="24"/>
              </w:rPr>
            </w:pPr>
          </w:p>
        </w:tc>
        <w:tc>
          <w:tcPr>
            <w:tcW w:w="1407" w:type="dxa"/>
            <w:vAlign w:val="center"/>
          </w:tcPr>
          <w:p w:rsidR="001C3AE9" w:rsidRDefault="001C3AE9" w:rsidP="00002A43">
            <w:pPr>
              <w:spacing w:line="360" w:lineRule="auto"/>
              <w:rPr>
                <w:rFonts w:ascii="宋体" w:hAnsi="宋体" w:cs="宋体"/>
                <w:color w:val="000000"/>
                <w:sz w:val="24"/>
                <w:szCs w:val="24"/>
              </w:rPr>
            </w:pPr>
          </w:p>
        </w:tc>
        <w:tc>
          <w:tcPr>
            <w:tcW w:w="804" w:type="dxa"/>
            <w:vAlign w:val="center"/>
          </w:tcPr>
          <w:p w:rsidR="001C3AE9" w:rsidRDefault="001C3AE9" w:rsidP="00002A43">
            <w:pPr>
              <w:spacing w:line="360" w:lineRule="auto"/>
              <w:rPr>
                <w:rFonts w:ascii="宋体" w:hAnsi="宋体" w:cs="宋体"/>
                <w:color w:val="000000"/>
                <w:sz w:val="24"/>
                <w:szCs w:val="24"/>
              </w:rPr>
            </w:pPr>
          </w:p>
        </w:tc>
      </w:tr>
      <w:tr w:rsidR="001C3AE9" w:rsidTr="00002A43">
        <w:tc>
          <w:tcPr>
            <w:tcW w:w="716" w:type="dxa"/>
            <w:vAlign w:val="center"/>
          </w:tcPr>
          <w:p w:rsidR="001C3AE9" w:rsidRDefault="001C3AE9" w:rsidP="00002A43">
            <w:pPr>
              <w:spacing w:line="360" w:lineRule="auto"/>
              <w:rPr>
                <w:rFonts w:ascii="宋体" w:hAnsi="宋体" w:cs="宋体"/>
                <w:color w:val="000000"/>
                <w:sz w:val="24"/>
                <w:szCs w:val="24"/>
              </w:rPr>
            </w:pPr>
          </w:p>
        </w:tc>
        <w:tc>
          <w:tcPr>
            <w:tcW w:w="1372" w:type="dxa"/>
            <w:vAlign w:val="center"/>
          </w:tcPr>
          <w:p w:rsidR="001C3AE9" w:rsidRDefault="001C3AE9" w:rsidP="00002A43">
            <w:pPr>
              <w:spacing w:line="360" w:lineRule="auto"/>
              <w:rPr>
                <w:rFonts w:ascii="宋体" w:hAnsi="宋体" w:cs="宋体"/>
                <w:color w:val="000000"/>
                <w:sz w:val="24"/>
                <w:szCs w:val="24"/>
              </w:rPr>
            </w:pPr>
          </w:p>
        </w:tc>
        <w:tc>
          <w:tcPr>
            <w:tcW w:w="1440" w:type="dxa"/>
            <w:vAlign w:val="center"/>
          </w:tcPr>
          <w:p w:rsidR="001C3AE9" w:rsidRDefault="001C3AE9" w:rsidP="00002A43">
            <w:pPr>
              <w:spacing w:line="360" w:lineRule="auto"/>
              <w:rPr>
                <w:rFonts w:ascii="宋体" w:hAnsi="宋体" w:cs="宋体"/>
                <w:color w:val="000000"/>
                <w:sz w:val="24"/>
                <w:szCs w:val="24"/>
              </w:rPr>
            </w:pPr>
          </w:p>
        </w:tc>
        <w:tc>
          <w:tcPr>
            <w:tcW w:w="980" w:type="dxa"/>
            <w:vAlign w:val="center"/>
          </w:tcPr>
          <w:p w:rsidR="001C3AE9" w:rsidRDefault="001C3AE9" w:rsidP="00002A43">
            <w:pPr>
              <w:spacing w:line="360" w:lineRule="auto"/>
              <w:rPr>
                <w:rFonts w:ascii="宋体" w:hAnsi="宋体" w:cs="宋体"/>
                <w:color w:val="000000"/>
                <w:sz w:val="24"/>
                <w:szCs w:val="24"/>
              </w:rPr>
            </w:pPr>
          </w:p>
        </w:tc>
        <w:tc>
          <w:tcPr>
            <w:tcW w:w="1000" w:type="dxa"/>
            <w:vAlign w:val="center"/>
          </w:tcPr>
          <w:p w:rsidR="001C3AE9" w:rsidRDefault="001C3AE9" w:rsidP="00002A43">
            <w:pPr>
              <w:spacing w:line="360" w:lineRule="auto"/>
              <w:rPr>
                <w:rFonts w:ascii="宋体" w:hAnsi="宋体" w:cs="宋体"/>
                <w:color w:val="000000"/>
                <w:sz w:val="24"/>
                <w:szCs w:val="24"/>
              </w:rPr>
            </w:pPr>
          </w:p>
        </w:tc>
        <w:tc>
          <w:tcPr>
            <w:tcW w:w="1260" w:type="dxa"/>
            <w:vAlign w:val="center"/>
          </w:tcPr>
          <w:p w:rsidR="001C3AE9" w:rsidRDefault="001C3AE9" w:rsidP="00002A43">
            <w:pPr>
              <w:spacing w:line="360" w:lineRule="auto"/>
              <w:rPr>
                <w:rFonts w:ascii="宋体" w:hAnsi="宋体" w:cs="宋体"/>
                <w:color w:val="000000"/>
                <w:sz w:val="24"/>
                <w:szCs w:val="24"/>
              </w:rPr>
            </w:pPr>
          </w:p>
        </w:tc>
        <w:tc>
          <w:tcPr>
            <w:tcW w:w="1407" w:type="dxa"/>
            <w:vAlign w:val="center"/>
          </w:tcPr>
          <w:p w:rsidR="001C3AE9" w:rsidRDefault="001C3AE9" w:rsidP="00002A43">
            <w:pPr>
              <w:spacing w:line="360" w:lineRule="auto"/>
              <w:rPr>
                <w:rFonts w:ascii="宋体" w:hAnsi="宋体" w:cs="宋体"/>
                <w:color w:val="000000"/>
                <w:sz w:val="24"/>
                <w:szCs w:val="24"/>
              </w:rPr>
            </w:pPr>
          </w:p>
        </w:tc>
        <w:tc>
          <w:tcPr>
            <w:tcW w:w="804" w:type="dxa"/>
            <w:vAlign w:val="center"/>
          </w:tcPr>
          <w:p w:rsidR="001C3AE9" w:rsidRDefault="001C3AE9" w:rsidP="00002A43">
            <w:pPr>
              <w:spacing w:line="360" w:lineRule="auto"/>
              <w:rPr>
                <w:rFonts w:ascii="宋体" w:hAnsi="宋体" w:cs="宋体"/>
                <w:color w:val="000000"/>
                <w:sz w:val="24"/>
                <w:szCs w:val="24"/>
              </w:rPr>
            </w:pPr>
          </w:p>
        </w:tc>
      </w:tr>
      <w:tr w:rsidR="001C3AE9" w:rsidTr="00002A43">
        <w:tc>
          <w:tcPr>
            <w:tcW w:w="716" w:type="dxa"/>
            <w:vAlign w:val="center"/>
          </w:tcPr>
          <w:p w:rsidR="001C3AE9" w:rsidRDefault="001C3AE9" w:rsidP="00002A43">
            <w:pPr>
              <w:spacing w:line="360" w:lineRule="auto"/>
              <w:rPr>
                <w:rFonts w:ascii="宋体" w:hAnsi="宋体" w:cs="宋体"/>
                <w:color w:val="000000"/>
                <w:sz w:val="24"/>
                <w:szCs w:val="24"/>
              </w:rPr>
            </w:pPr>
          </w:p>
        </w:tc>
        <w:tc>
          <w:tcPr>
            <w:tcW w:w="1372" w:type="dxa"/>
            <w:vAlign w:val="center"/>
          </w:tcPr>
          <w:p w:rsidR="001C3AE9" w:rsidRDefault="001C3AE9" w:rsidP="00002A43">
            <w:pPr>
              <w:spacing w:line="360" w:lineRule="auto"/>
              <w:rPr>
                <w:rFonts w:ascii="宋体" w:hAnsi="宋体" w:cs="宋体"/>
                <w:color w:val="000000"/>
                <w:sz w:val="24"/>
                <w:szCs w:val="24"/>
              </w:rPr>
            </w:pPr>
          </w:p>
        </w:tc>
        <w:tc>
          <w:tcPr>
            <w:tcW w:w="1440" w:type="dxa"/>
            <w:vAlign w:val="center"/>
          </w:tcPr>
          <w:p w:rsidR="001C3AE9" w:rsidRDefault="001C3AE9" w:rsidP="00002A43">
            <w:pPr>
              <w:spacing w:line="360" w:lineRule="auto"/>
              <w:rPr>
                <w:rFonts w:ascii="宋体" w:hAnsi="宋体" w:cs="宋体"/>
                <w:color w:val="000000"/>
                <w:sz w:val="24"/>
                <w:szCs w:val="24"/>
              </w:rPr>
            </w:pPr>
          </w:p>
        </w:tc>
        <w:tc>
          <w:tcPr>
            <w:tcW w:w="980" w:type="dxa"/>
            <w:vAlign w:val="center"/>
          </w:tcPr>
          <w:p w:rsidR="001C3AE9" w:rsidRDefault="001C3AE9" w:rsidP="00002A43">
            <w:pPr>
              <w:spacing w:line="360" w:lineRule="auto"/>
              <w:rPr>
                <w:rFonts w:ascii="宋体" w:hAnsi="宋体" w:cs="宋体"/>
                <w:color w:val="000000"/>
                <w:sz w:val="24"/>
                <w:szCs w:val="24"/>
              </w:rPr>
            </w:pPr>
          </w:p>
        </w:tc>
        <w:tc>
          <w:tcPr>
            <w:tcW w:w="1000" w:type="dxa"/>
            <w:vAlign w:val="center"/>
          </w:tcPr>
          <w:p w:rsidR="001C3AE9" w:rsidRDefault="001C3AE9" w:rsidP="00002A43">
            <w:pPr>
              <w:spacing w:line="360" w:lineRule="auto"/>
              <w:rPr>
                <w:rFonts w:ascii="宋体" w:hAnsi="宋体" w:cs="宋体"/>
                <w:color w:val="000000"/>
                <w:sz w:val="24"/>
                <w:szCs w:val="24"/>
              </w:rPr>
            </w:pPr>
          </w:p>
        </w:tc>
        <w:tc>
          <w:tcPr>
            <w:tcW w:w="1260" w:type="dxa"/>
            <w:vAlign w:val="center"/>
          </w:tcPr>
          <w:p w:rsidR="001C3AE9" w:rsidRDefault="001C3AE9" w:rsidP="00002A43">
            <w:pPr>
              <w:spacing w:line="360" w:lineRule="auto"/>
              <w:rPr>
                <w:rFonts w:ascii="宋体" w:hAnsi="宋体" w:cs="宋体"/>
                <w:color w:val="000000"/>
                <w:sz w:val="24"/>
                <w:szCs w:val="24"/>
              </w:rPr>
            </w:pPr>
          </w:p>
        </w:tc>
        <w:tc>
          <w:tcPr>
            <w:tcW w:w="1407" w:type="dxa"/>
            <w:vAlign w:val="center"/>
          </w:tcPr>
          <w:p w:rsidR="001C3AE9" w:rsidRDefault="001C3AE9" w:rsidP="00002A43">
            <w:pPr>
              <w:spacing w:line="360" w:lineRule="auto"/>
              <w:rPr>
                <w:rFonts w:ascii="宋体" w:hAnsi="宋体" w:cs="宋体"/>
                <w:color w:val="000000"/>
                <w:sz w:val="24"/>
                <w:szCs w:val="24"/>
              </w:rPr>
            </w:pPr>
          </w:p>
        </w:tc>
        <w:tc>
          <w:tcPr>
            <w:tcW w:w="804" w:type="dxa"/>
            <w:vAlign w:val="center"/>
          </w:tcPr>
          <w:p w:rsidR="001C3AE9" w:rsidRDefault="001C3AE9" w:rsidP="00002A43">
            <w:pPr>
              <w:spacing w:line="360" w:lineRule="auto"/>
              <w:rPr>
                <w:rFonts w:ascii="宋体" w:hAnsi="宋体" w:cs="宋体"/>
                <w:color w:val="000000"/>
                <w:sz w:val="24"/>
                <w:szCs w:val="24"/>
              </w:rPr>
            </w:pPr>
          </w:p>
        </w:tc>
      </w:tr>
    </w:tbl>
    <w:p w:rsidR="001C3AE9" w:rsidRDefault="001C3AE9" w:rsidP="001C3AE9">
      <w:pPr>
        <w:spacing w:line="360" w:lineRule="auto"/>
        <w:rPr>
          <w:rFonts w:ascii="宋体" w:hAnsi="宋体" w:cs="宋体"/>
          <w:color w:val="000000"/>
          <w:sz w:val="24"/>
          <w:szCs w:val="24"/>
        </w:rPr>
      </w:pPr>
      <w:r>
        <w:rPr>
          <w:rFonts w:ascii="宋体" w:hAnsi="宋体" w:cs="宋体" w:hint="eastAsia"/>
          <w:color w:val="000000"/>
          <w:sz w:val="24"/>
          <w:szCs w:val="24"/>
        </w:rPr>
        <w:t>注：</w:t>
      </w:r>
    </w:p>
    <w:p w:rsidR="001C3AE9" w:rsidRDefault="001C3AE9" w:rsidP="001C3AE9">
      <w:pPr>
        <w:spacing w:line="360" w:lineRule="auto"/>
        <w:rPr>
          <w:rFonts w:ascii="宋体" w:hAnsi="宋体" w:cs="宋体"/>
          <w:color w:val="000000"/>
          <w:sz w:val="24"/>
          <w:szCs w:val="24"/>
        </w:rPr>
      </w:pPr>
      <w:r>
        <w:rPr>
          <w:rFonts w:ascii="宋体" w:hAnsi="宋体" w:cs="宋体" w:hint="eastAsia"/>
          <w:color w:val="000000"/>
          <w:sz w:val="24"/>
          <w:szCs w:val="24"/>
        </w:rPr>
        <w:t>1、每台</w:t>
      </w:r>
      <w:r>
        <w:rPr>
          <w:rFonts w:ascii="宋体" w:hAnsi="宋体" w:cs="宋体" w:hint="eastAsia"/>
          <w:sz w:val="24"/>
        </w:rPr>
        <w:t>泥浆泵</w:t>
      </w:r>
      <w:r>
        <w:rPr>
          <w:rFonts w:ascii="宋体" w:hAnsi="宋体" w:cs="宋体" w:hint="eastAsia"/>
          <w:color w:val="000000"/>
          <w:sz w:val="24"/>
          <w:szCs w:val="24"/>
        </w:rPr>
        <w:t>提供1套密封圈（1台泵所有的O型圈）。</w:t>
      </w:r>
    </w:p>
    <w:p w:rsidR="001C3AE9" w:rsidRDefault="001C3AE9" w:rsidP="001C3AE9">
      <w:pPr>
        <w:spacing w:line="360" w:lineRule="auto"/>
        <w:rPr>
          <w:rFonts w:ascii="宋体" w:hAnsi="宋体" w:cs="宋体"/>
          <w:color w:val="000000"/>
          <w:sz w:val="24"/>
          <w:szCs w:val="24"/>
        </w:rPr>
      </w:pPr>
      <w:r>
        <w:rPr>
          <w:rFonts w:ascii="宋体" w:hAnsi="宋体" w:cs="宋体" w:hint="eastAsia"/>
          <w:color w:val="000000"/>
          <w:sz w:val="24"/>
          <w:szCs w:val="24"/>
        </w:rPr>
        <w:t>2、以上备品备件报价含在总投标报价中，且必须提供分项报价。</w:t>
      </w:r>
    </w:p>
    <w:p w:rsidR="001C3AE9" w:rsidRDefault="001C3AE9" w:rsidP="001C3AE9">
      <w:pPr>
        <w:spacing w:line="360" w:lineRule="auto"/>
        <w:rPr>
          <w:rFonts w:ascii="宋体" w:hAnsi="宋体" w:cs="宋体"/>
          <w:color w:val="000000"/>
          <w:sz w:val="24"/>
          <w:szCs w:val="24"/>
        </w:rPr>
      </w:pPr>
      <w:r>
        <w:rPr>
          <w:rFonts w:ascii="宋体" w:hAnsi="宋体" w:cs="宋体" w:hint="eastAsia"/>
          <w:color w:val="000000"/>
          <w:sz w:val="24"/>
          <w:szCs w:val="24"/>
        </w:rPr>
        <w:t>2.7 其他</w:t>
      </w:r>
    </w:p>
    <w:p w:rsidR="001C3AE9" w:rsidRDefault="001C3AE9" w:rsidP="001C3AE9">
      <w:pPr>
        <w:spacing w:line="360" w:lineRule="auto"/>
        <w:ind w:firstLineChars="100" w:firstLine="240"/>
        <w:rPr>
          <w:rFonts w:ascii="宋体" w:hAnsi="宋体" w:cs="宋体"/>
          <w:bCs/>
          <w:sz w:val="24"/>
          <w:szCs w:val="22"/>
        </w:rPr>
      </w:pPr>
      <w:r>
        <w:rPr>
          <w:rFonts w:ascii="宋体" w:hAnsi="宋体" w:cs="宋体" w:hint="eastAsia"/>
          <w:color w:val="000000"/>
          <w:sz w:val="24"/>
          <w:szCs w:val="24"/>
        </w:rPr>
        <w:t>供方还应提供泵组所需润滑油的名称、牌号和物理性能以及第一次充油的油量。</w:t>
      </w:r>
    </w:p>
    <w:p w:rsidR="001C3AE9" w:rsidRDefault="001C3AE9" w:rsidP="001C3AE9">
      <w:pPr>
        <w:spacing w:line="360" w:lineRule="auto"/>
        <w:ind w:firstLineChars="100" w:firstLine="241"/>
        <w:rPr>
          <w:rFonts w:ascii="宋体" w:hAnsi="宋体" w:cs="宋体"/>
          <w:b/>
          <w:sz w:val="24"/>
          <w:szCs w:val="22"/>
        </w:rPr>
      </w:pPr>
      <w:r>
        <w:rPr>
          <w:rFonts w:ascii="宋体" w:hAnsi="宋体" w:cs="宋体" w:hint="eastAsia"/>
          <w:b/>
          <w:sz w:val="24"/>
          <w:szCs w:val="22"/>
        </w:rPr>
        <w:t xml:space="preserve">3、技术要求 </w:t>
      </w:r>
    </w:p>
    <w:p w:rsidR="001C3AE9" w:rsidRDefault="001C3AE9" w:rsidP="001C3AE9">
      <w:pPr>
        <w:spacing w:line="360" w:lineRule="auto"/>
        <w:ind w:firstLineChars="100" w:firstLine="240"/>
        <w:rPr>
          <w:rFonts w:ascii="宋体" w:hAnsi="宋体" w:cs="宋体"/>
          <w:bCs/>
          <w:sz w:val="24"/>
          <w:szCs w:val="22"/>
        </w:rPr>
      </w:pPr>
      <w:r>
        <w:rPr>
          <w:rFonts w:ascii="宋体" w:hAnsi="宋体" w:cs="宋体" w:hint="eastAsia"/>
          <w:bCs/>
          <w:sz w:val="24"/>
          <w:szCs w:val="22"/>
        </w:rPr>
        <w:t>设备的设计和制造应满足国家的有关最新技术规范、标准的要求，并应充分考虑当地环境条件和使用条件的影响。严禁采用国家公布的淘汰产品。</w:t>
      </w:r>
    </w:p>
    <w:p w:rsidR="001C3AE9" w:rsidRDefault="001C3AE9" w:rsidP="001C3AE9">
      <w:pPr>
        <w:spacing w:line="360" w:lineRule="auto"/>
        <w:rPr>
          <w:rFonts w:ascii="宋体" w:hAnsi="宋体" w:cs="宋体"/>
          <w:bCs/>
          <w:sz w:val="24"/>
          <w:szCs w:val="22"/>
        </w:rPr>
      </w:pPr>
      <w:r>
        <w:rPr>
          <w:rFonts w:ascii="宋体" w:hAnsi="宋体" w:cs="宋体" w:hint="eastAsia"/>
          <w:bCs/>
          <w:sz w:val="24"/>
          <w:szCs w:val="22"/>
        </w:rPr>
        <w:t xml:space="preserve">3.１  </w:t>
      </w:r>
      <w:r>
        <w:rPr>
          <w:rFonts w:ascii="宋体" w:hAnsi="宋体" w:cs="宋体" w:hint="eastAsia"/>
          <w:sz w:val="24"/>
        </w:rPr>
        <w:t>泥浆泵</w:t>
      </w:r>
      <w:r>
        <w:rPr>
          <w:rFonts w:ascii="宋体" w:hAnsi="宋体" w:cs="宋体" w:hint="eastAsia"/>
          <w:bCs/>
          <w:sz w:val="24"/>
          <w:szCs w:val="22"/>
        </w:rPr>
        <w:t>性能要求</w:t>
      </w:r>
    </w:p>
    <w:p w:rsidR="001C3AE9" w:rsidRDefault="001C3AE9" w:rsidP="001C3AE9">
      <w:pPr>
        <w:spacing w:line="360" w:lineRule="auto"/>
        <w:rPr>
          <w:rFonts w:ascii="宋体" w:hAnsi="宋体" w:cs="宋体"/>
          <w:bCs/>
          <w:sz w:val="24"/>
          <w:szCs w:val="22"/>
        </w:rPr>
      </w:pPr>
      <w:r>
        <w:rPr>
          <w:rFonts w:ascii="宋体" w:hAnsi="宋体" w:cs="宋体" w:hint="eastAsia"/>
          <w:bCs/>
          <w:sz w:val="24"/>
          <w:szCs w:val="22"/>
        </w:rPr>
        <w:t xml:space="preserve">3.１.1  </w:t>
      </w:r>
      <w:r>
        <w:rPr>
          <w:rFonts w:ascii="宋体" w:hAnsi="宋体" w:cs="宋体" w:hint="eastAsia"/>
          <w:sz w:val="24"/>
        </w:rPr>
        <w:t>泥浆泵</w:t>
      </w:r>
      <w:r>
        <w:rPr>
          <w:rFonts w:ascii="宋体" w:hAnsi="宋体" w:cs="宋体" w:hint="eastAsia"/>
          <w:bCs/>
          <w:sz w:val="24"/>
          <w:szCs w:val="22"/>
        </w:rPr>
        <w:t>在正常运行工况下，应使其运行效率处于最高效率点。在额定工况下运行时，</w:t>
      </w:r>
      <w:r>
        <w:rPr>
          <w:rFonts w:ascii="宋体" w:hAnsi="宋体" w:cs="宋体" w:hint="eastAsia"/>
          <w:sz w:val="24"/>
        </w:rPr>
        <w:t>泥浆泵</w:t>
      </w:r>
      <w:r>
        <w:rPr>
          <w:rFonts w:ascii="宋体" w:hAnsi="宋体" w:cs="宋体" w:hint="eastAsia"/>
          <w:bCs/>
          <w:sz w:val="24"/>
          <w:szCs w:val="22"/>
        </w:rPr>
        <w:t>的流量、扬程和效率等性能，都应予以保证，且不应有负偏</w:t>
      </w:r>
      <w:r>
        <w:rPr>
          <w:rFonts w:ascii="宋体" w:hAnsi="宋体" w:cs="宋体" w:hint="eastAsia"/>
          <w:bCs/>
          <w:sz w:val="24"/>
          <w:szCs w:val="22"/>
        </w:rPr>
        <w:lastRenderedPageBreak/>
        <w:t>差。 流量在额定值时，扬程偏差应在+3%范围内变化。</w:t>
      </w:r>
    </w:p>
    <w:p w:rsidR="001C3AE9" w:rsidRDefault="001C3AE9" w:rsidP="001C3AE9">
      <w:pPr>
        <w:spacing w:line="360" w:lineRule="auto"/>
        <w:rPr>
          <w:rFonts w:ascii="宋体" w:hAnsi="宋体" w:cs="宋体"/>
          <w:bCs/>
          <w:sz w:val="24"/>
          <w:szCs w:val="22"/>
        </w:rPr>
      </w:pPr>
      <w:r>
        <w:rPr>
          <w:rFonts w:ascii="宋体" w:hAnsi="宋体" w:cs="宋体" w:hint="eastAsia"/>
          <w:bCs/>
          <w:sz w:val="24"/>
          <w:szCs w:val="22"/>
        </w:rPr>
        <w:t xml:space="preserve">3.１.2  </w:t>
      </w:r>
      <w:r>
        <w:rPr>
          <w:rFonts w:ascii="宋体" w:hAnsi="宋体" w:cs="宋体" w:hint="eastAsia"/>
          <w:sz w:val="24"/>
        </w:rPr>
        <w:t>泥浆泵</w:t>
      </w:r>
      <w:r>
        <w:rPr>
          <w:rFonts w:ascii="宋体" w:hAnsi="宋体" w:cs="宋体" w:hint="eastAsia"/>
          <w:bCs/>
          <w:sz w:val="24"/>
          <w:szCs w:val="22"/>
        </w:rPr>
        <w:t>的性能曲线（流量──扬程曲线）变化应当平缓，从额定流量到零流量扬程升高不超过额定流量时扬程的25%；如果超过25%，供方应征得需方的书面同意。</w:t>
      </w:r>
    </w:p>
    <w:p w:rsidR="001C3AE9" w:rsidRDefault="001C3AE9" w:rsidP="001C3AE9">
      <w:pPr>
        <w:spacing w:line="360" w:lineRule="auto"/>
        <w:rPr>
          <w:rFonts w:ascii="宋体" w:hAnsi="宋体" w:cs="宋体"/>
          <w:bCs/>
          <w:sz w:val="24"/>
          <w:szCs w:val="22"/>
        </w:rPr>
      </w:pPr>
      <w:r>
        <w:rPr>
          <w:rFonts w:ascii="宋体" w:hAnsi="宋体" w:cs="宋体" w:hint="eastAsia"/>
          <w:bCs/>
          <w:sz w:val="24"/>
          <w:szCs w:val="22"/>
        </w:rPr>
        <w:t xml:space="preserve">3.１.3  </w:t>
      </w:r>
      <w:r>
        <w:rPr>
          <w:rFonts w:ascii="宋体" w:hAnsi="宋体" w:cs="宋体" w:hint="eastAsia"/>
          <w:sz w:val="24"/>
        </w:rPr>
        <w:t>泥浆泵</w:t>
      </w:r>
      <w:r>
        <w:rPr>
          <w:rFonts w:ascii="宋体" w:hAnsi="宋体" w:cs="宋体" w:hint="eastAsia"/>
          <w:bCs/>
          <w:sz w:val="24"/>
          <w:szCs w:val="22"/>
        </w:rPr>
        <w:t>的第一临界转速不得低于额定转速的120%。</w:t>
      </w:r>
    </w:p>
    <w:p w:rsidR="001C3AE9" w:rsidRDefault="001C3AE9" w:rsidP="001C3AE9">
      <w:pPr>
        <w:spacing w:line="360" w:lineRule="auto"/>
        <w:rPr>
          <w:rFonts w:ascii="宋体" w:hAnsi="宋体" w:cs="宋体"/>
          <w:bCs/>
          <w:sz w:val="24"/>
          <w:szCs w:val="22"/>
        </w:rPr>
      </w:pPr>
      <w:r>
        <w:rPr>
          <w:rFonts w:ascii="宋体" w:hAnsi="宋体" w:cs="宋体" w:hint="eastAsia"/>
          <w:bCs/>
          <w:sz w:val="24"/>
          <w:szCs w:val="22"/>
        </w:rPr>
        <w:t xml:space="preserve">3.２  </w:t>
      </w:r>
      <w:r>
        <w:rPr>
          <w:rFonts w:ascii="宋体" w:hAnsi="宋体" w:cs="宋体" w:hint="eastAsia"/>
          <w:sz w:val="24"/>
        </w:rPr>
        <w:t>泥浆泵</w:t>
      </w:r>
      <w:r>
        <w:rPr>
          <w:rFonts w:ascii="宋体" w:hAnsi="宋体" w:cs="宋体" w:hint="eastAsia"/>
          <w:bCs/>
          <w:sz w:val="24"/>
          <w:szCs w:val="22"/>
        </w:rPr>
        <w:t>的制造要求</w:t>
      </w:r>
    </w:p>
    <w:p w:rsidR="001C3AE9" w:rsidRDefault="001C3AE9" w:rsidP="001C3AE9">
      <w:pPr>
        <w:spacing w:line="360" w:lineRule="auto"/>
        <w:rPr>
          <w:rFonts w:ascii="宋体" w:hAnsi="宋体" w:cs="宋体"/>
          <w:bCs/>
          <w:sz w:val="24"/>
          <w:szCs w:val="22"/>
        </w:rPr>
      </w:pPr>
      <w:r>
        <w:rPr>
          <w:rFonts w:ascii="宋体" w:hAnsi="宋体" w:cs="宋体" w:hint="eastAsia"/>
          <w:bCs/>
          <w:sz w:val="24"/>
          <w:szCs w:val="22"/>
        </w:rPr>
        <w:t xml:space="preserve">3.２.１ </w:t>
      </w:r>
      <w:r>
        <w:rPr>
          <w:rFonts w:ascii="宋体" w:hAnsi="宋体" w:cs="宋体" w:hint="eastAsia"/>
          <w:sz w:val="24"/>
        </w:rPr>
        <w:t>泥浆泵</w:t>
      </w:r>
      <w:r>
        <w:rPr>
          <w:rFonts w:ascii="宋体" w:hAnsi="宋体" w:cs="宋体" w:hint="eastAsia"/>
          <w:bCs/>
          <w:sz w:val="24"/>
          <w:szCs w:val="22"/>
        </w:rPr>
        <w:t>结构型式要求为后开门结构，卧式底脚安装形式。</w:t>
      </w:r>
    </w:p>
    <w:p w:rsidR="001C3AE9" w:rsidRDefault="001C3AE9" w:rsidP="001C3AE9">
      <w:pPr>
        <w:spacing w:line="360" w:lineRule="auto"/>
        <w:rPr>
          <w:rFonts w:ascii="宋体" w:hAnsi="宋体" w:cs="宋体"/>
          <w:bCs/>
          <w:sz w:val="24"/>
          <w:szCs w:val="22"/>
        </w:rPr>
      </w:pPr>
      <w:r>
        <w:rPr>
          <w:rFonts w:ascii="宋体" w:hAnsi="宋体" w:cs="宋体" w:hint="eastAsia"/>
          <w:bCs/>
          <w:sz w:val="24"/>
          <w:szCs w:val="22"/>
        </w:rPr>
        <w:t xml:space="preserve">3.２.２  </w:t>
      </w:r>
      <w:r>
        <w:rPr>
          <w:rFonts w:ascii="宋体" w:hAnsi="宋体" w:cs="宋体" w:hint="eastAsia"/>
          <w:sz w:val="24"/>
        </w:rPr>
        <w:t>泥浆泵</w:t>
      </w:r>
      <w:r>
        <w:rPr>
          <w:rFonts w:ascii="宋体" w:hAnsi="宋体" w:cs="宋体" w:hint="eastAsia"/>
          <w:bCs/>
          <w:sz w:val="24"/>
          <w:szCs w:val="22"/>
        </w:rPr>
        <w:t>能够承受瞬时热冲击的影响，叶轮为单吸结构，具有高抗汽蚀能力。</w:t>
      </w:r>
    </w:p>
    <w:p w:rsidR="001C3AE9" w:rsidRDefault="001C3AE9" w:rsidP="001C3AE9">
      <w:pPr>
        <w:spacing w:line="360" w:lineRule="auto"/>
        <w:rPr>
          <w:rFonts w:ascii="宋体" w:hAnsi="宋体" w:cs="宋体"/>
          <w:bCs/>
          <w:sz w:val="24"/>
          <w:szCs w:val="22"/>
        </w:rPr>
      </w:pPr>
      <w:r>
        <w:rPr>
          <w:rFonts w:ascii="宋体" w:hAnsi="宋体" w:cs="宋体" w:hint="eastAsia"/>
          <w:bCs/>
          <w:sz w:val="24"/>
          <w:szCs w:val="22"/>
        </w:rPr>
        <w:t>3.２.3  泵吸入和吐出管以及其他管接头型式：</w:t>
      </w:r>
    </w:p>
    <w:p w:rsidR="001C3AE9" w:rsidRDefault="001C3AE9" w:rsidP="001C3AE9">
      <w:pPr>
        <w:spacing w:line="360" w:lineRule="auto"/>
        <w:rPr>
          <w:rFonts w:ascii="宋体" w:hAnsi="宋体" w:cs="宋体"/>
          <w:bCs/>
          <w:sz w:val="24"/>
          <w:szCs w:val="22"/>
        </w:rPr>
      </w:pPr>
      <w:r>
        <w:rPr>
          <w:rFonts w:ascii="宋体" w:hAnsi="宋体" w:cs="宋体" w:hint="eastAsia"/>
          <w:bCs/>
          <w:sz w:val="24"/>
          <w:szCs w:val="22"/>
        </w:rPr>
        <w:t xml:space="preserve">    各接口采用法兰连接，法兰及密封面形状和尺寸符合国家标准。</w:t>
      </w:r>
    </w:p>
    <w:p w:rsidR="001C3AE9" w:rsidRDefault="001C3AE9" w:rsidP="001C3AE9">
      <w:pPr>
        <w:spacing w:line="360" w:lineRule="auto"/>
        <w:rPr>
          <w:rFonts w:ascii="宋体" w:hAnsi="宋体" w:cs="宋体"/>
          <w:bCs/>
          <w:sz w:val="24"/>
          <w:szCs w:val="22"/>
        </w:rPr>
      </w:pPr>
      <w:r>
        <w:rPr>
          <w:rFonts w:ascii="宋体" w:hAnsi="宋体" w:cs="宋体" w:hint="eastAsia"/>
          <w:bCs/>
          <w:sz w:val="24"/>
          <w:szCs w:val="22"/>
        </w:rPr>
        <w:t xml:space="preserve">3.２.4  </w:t>
      </w:r>
      <w:r>
        <w:rPr>
          <w:rFonts w:ascii="宋体" w:hAnsi="宋体" w:cs="宋体" w:hint="eastAsia"/>
          <w:sz w:val="24"/>
        </w:rPr>
        <w:t>泥浆泵</w:t>
      </w:r>
      <w:r>
        <w:rPr>
          <w:rFonts w:ascii="宋体" w:hAnsi="宋体" w:cs="宋体" w:hint="eastAsia"/>
          <w:bCs/>
          <w:sz w:val="24"/>
          <w:szCs w:val="22"/>
        </w:rPr>
        <w:t>的结构便于检修拆装，为便于泵壳的拆卸，应当装设顶丝。</w:t>
      </w:r>
    </w:p>
    <w:p w:rsidR="001C3AE9" w:rsidRDefault="001C3AE9" w:rsidP="001C3AE9">
      <w:pPr>
        <w:spacing w:line="360" w:lineRule="auto"/>
        <w:rPr>
          <w:rFonts w:ascii="宋体" w:hAnsi="宋体" w:cs="宋体"/>
          <w:bCs/>
          <w:sz w:val="24"/>
          <w:szCs w:val="22"/>
        </w:rPr>
      </w:pPr>
      <w:r>
        <w:rPr>
          <w:rFonts w:ascii="宋体" w:hAnsi="宋体" w:cs="宋体" w:hint="eastAsia"/>
          <w:bCs/>
          <w:sz w:val="24"/>
          <w:szCs w:val="22"/>
        </w:rPr>
        <w:t>3.２.5  所有零部件包括备用组装件都应当是完全互换性的；</w:t>
      </w:r>
    </w:p>
    <w:p w:rsidR="001C3AE9" w:rsidRDefault="001C3AE9" w:rsidP="001C3AE9">
      <w:pPr>
        <w:spacing w:line="360" w:lineRule="auto"/>
        <w:rPr>
          <w:rFonts w:ascii="宋体" w:hAnsi="宋体" w:cs="宋体"/>
          <w:bCs/>
          <w:sz w:val="24"/>
          <w:szCs w:val="22"/>
        </w:rPr>
      </w:pPr>
      <w:r>
        <w:rPr>
          <w:rFonts w:ascii="宋体" w:hAnsi="宋体" w:cs="宋体" w:hint="eastAsia"/>
          <w:bCs/>
          <w:sz w:val="24"/>
          <w:szCs w:val="22"/>
        </w:rPr>
        <w:t xml:space="preserve">3.２.6  </w:t>
      </w:r>
      <w:r>
        <w:rPr>
          <w:rFonts w:ascii="宋体" w:hAnsi="宋体" w:cs="宋体" w:hint="eastAsia"/>
          <w:sz w:val="24"/>
        </w:rPr>
        <w:t>泥浆泵</w:t>
      </w:r>
      <w:r>
        <w:rPr>
          <w:rFonts w:ascii="宋体" w:hAnsi="宋体" w:cs="宋体" w:hint="eastAsia"/>
          <w:bCs/>
          <w:sz w:val="24"/>
          <w:szCs w:val="22"/>
        </w:rPr>
        <w:t>的轴承建议选用进口瑞典SKF、日本NSK或德国FAG品牌。</w:t>
      </w:r>
    </w:p>
    <w:p w:rsidR="001C3AE9" w:rsidRDefault="001C3AE9" w:rsidP="001C3AE9">
      <w:pPr>
        <w:pStyle w:val="1"/>
        <w:spacing w:line="400" w:lineRule="exact"/>
        <w:ind w:firstLineChars="0" w:firstLine="0"/>
        <w:rPr>
          <w:rFonts w:ascii="宋体" w:hAnsi="宋体" w:cs="宋体"/>
          <w:bCs/>
          <w:sz w:val="24"/>
        </w:rPr>
      </w:pPr>
      <w:r>
        <w:rPr>
          <w:rFonts w:ascii="宋体" w:hAnsi="宋体" w:cs="宋体" w:hint="eastAsia"/>
          <w:bCs/>
          <w:sz w:val="24"/>
        </w:rPr>
        <w:t xml:space="preserve">3.２.7  </w:t>
      </w:r>
      <w:r>
        <w:rPr>
          <w:rFonts w:ascii="宋体" w:hAnsi="宋体" w:cs="宋体" w:hint="eastAsia"/>
          <w:sz w:val="24"/>
        </w:rPr>
        <w:t>泥浆泵</w:t>
      </w:r>
      <w:r>
        <w:rPr>
          <w:rFonts w:ascii="宋体" w:hAnsi="宋体" w:cs="宋体" w:hint="eastAsia"/>
          <w:bCs/>
          <w:sz w:val="24"/>
        </w:rPr>
        <w:t>机械密封建议选用丹东克隆、四川日机、自贡蜜蜂、杭碱海霸；动静环采用硬质合金；机封为集装机封，机械密封材质要求为与泵壳同等材质或高于机壳材质。</w:t>
      </w:r>
    </w:p>
    <w:p w:rsidR="001C3AE9" w:rsidRDefault="001C3AE9" w:rsidP="001C3AE9">
      <w:pPr>
        <w:spacing w:line="360" w:lineRule="auto"/>
        <w:rPr>
          <w:rFonts w:ascii="宋体" w:hAnsi="宋体" w:cs="宋体"/>
          <w:bCs/>
          <w:sz w:val="24"/>
          <w:szCs w:val="22"/>
        </w:rPr>
      </w:pPr>
      <w:r>
        <w:rPr>
          <w:rFonts w:ascii="宋体" w:hAnsi="宋体" w:cs="宋体" w:hint="eastAsia"/>
          <w:bCs/>
          <w:sz w:val="24"/>
          <w:szCs w:val="22"/>
        </w:rPr>
        <w:t>3.２.8  焊接要求</w:t>
      </w:r>
    </w:p>
    <w:p w:rsidR="001C3AE9" w:rsidRDefault="001C3AE9" w:rsidP="001C3AE9">
      <w:pPr>
        <w:spacing w:line="360" w:lineRule="auto"/>
        <w:rPr>
          <w:rFonts w:ascii="宋体" w:hAnsi="宋体" w:cs="宋体"/>
          <w:bCs/>
          <w:sz w:val="24"/>
          <w:szCs w:val="22"/>
        </w:rPr>
      </w:pPr>
      <w:r>
        <w:rPr>
          <w:rFonts w:ascii="宋体" w:hAnsi="宋体" w:cs="宋体" w:hint="eastAsia"/>
          <w:bCs/>
          <w:sz w:val="24"/>
          <w:szCs w:val="22"/>
        </w:rPr>
        <w:t xml:space="preserve">    需要焊接的部位，供方应提供焊接程序及检查方法，并按相应的国家标准进行焊接。</w:t>
      </w:r>
    </w:p>
    <w:p w:rsidR="001C3AE9" w:rsidRDefault="001C3AE9" w:rsidP="001C3AE9">
      <w:pPr>
        <w:spacing w:line="360" w:lineRule="auto"/>
        <w:rPr>
          <w:rFonts w:ascii="宋体" w:hAnsi="宋体" w:cs="宋体"/>
          <w:bCs/>
          <w:sz w:val="24"/>
          <w:szCs w:val="22"/>
        </w:rPr>
      </w:pPr>
      <w:r>
        <w:rPr>
          <w:rFonts w:ascii="宋体" w:hAnsi="宋体" w:cs="宋体" w:hint="eastAsia"/>
          <w:bCs/>
          <w:sz w:val="24"/>
          <w:szCs w:val="22"/>
        </w:rPr>
        <w:t xml:space="preserve">    碳素钢、耐蚀钢及钛合金等零部件的焊接型式及尺寸应符合GB324-2008《焊缝代号》和GB986-80《手工电弧焊焊接接头的基本型式与尺寸》的规定。</w:t>
      </w:r>
    </w:p>
    <w:p w:rsidR="001C3AE9" w:rsidRDefault="001C3AE9" w:rsidP="001C3AE9">
      <w:pPr>
        <w:spacing w:line="360" w:lineRule="auto"/>
        <w:rPr>
          <w:rFonts w:ascii="宋体" w:hAnsi="宋体" w:cs="宋体"/>
          <w:bCs/>
          <w:sz w:val="24"/>
          <w:szCs w:val="22"/>
        </w:rPr>
      </w:pPr>
      <w:r>
        <w:rPr>
          <w:rFonts w:ascii="宋体" w:hAnsi="宋体" w:cs="宋体" w:hint="eastAsia"/>
          <w:bCs/>
          <w:sz w:val="24"/>
          <w:szCs w:val="22"/>
        </w:rPr>
        <w:t xml:space="preserve">3.３  </w:t>
      </w:r>
      <w:r>
        <w:rPr>
          <w:rFonts w:ascii="宋体" w:hAnsi="宋体" w:cs="宋体" w:hint="eastAsia"/>
          <w:sz w:val="24"/>
        </w:rPr>
        <w:t>泥浆泵</w:t>
      </w:r>
      <w:r>
        <w:rPr>
          <w:rFonts w:ascii="宋体" w:hAnsi="宋体" w:cs="宋体" w:hint="eastAsia"/>
          <w:bCs/>
          <w:sz w:val="24"/>
          <w:szCs w:val="22"/>
        </w:rPr>
        <w:t>材质的要求：</w:t>
      </w:r>
    </w:p>
    <w:p w:rsidR="001C3AE9" w:rsidRDefault="001C3AE9" w:rsidP="001C3AE9">
      <w:pPr>
        <w:spacing w:line="360" w:lineRule="auto"/>
        <w:rPr>
          <w:rFonts w:ascii="宋体" w:hAnsi="宋体" w:cs="宋体"/>
          <w:sz w:val="24"/>
          <w:szCs w:val="24"/>
        </w:rPr>
      </w:pPr>
      <w:r>
        <w:rPr>
          <w:rFonts w:ascii="宋体" w:hAnsi="宋体" w:cs="宋体" w:hint="eastAsia"/>
          <w:sz w:val="28"/>
          <w:szCs w:val="28"/>
        </w:rPr>
        <w:t xml:space="preserve">    </w:t>
      </w:r>
      <w:r>
        <w:rPr>
          <w:rFonts w:ascii="宋体" w:hAnsi="宋体" w:cs="宋体" w:hint="eastAsia"/>
          <w:bCs/>
          <w:sz w:val="24"/>
        </w:rPr>
        <w:t>泵壳、紧固件等过流部件材质选</w:t>
      </w:r>
      <w:r>
        <w:rPr>
          <w:rFonts w:ascii="宋体" w:hAnsi="宋体" w:cs="宋体" w:hint="eastAsia"/>
          <w:bCs/>
          <w:sz w:val="24"/>
          <w:szCs w:val="22"/>
        </w:rPr>
        <w:t>用耐磨合金MCU或Cr26</w:t>
      </w:r>
      <w:bookmarkStart w:id="1" w:name="_GoBack"/>
      <w:bookmarkEnd w:id="1"/>
      <w:r>
        <w:rPr>
          <w:rFonts w:ascii="宋体" w:hAnsi="宋体" w:cs="宋体" w:hint="eastAsia"/>
          <w:bCs/>
          <w:sz w:val="24"/>
          <w:szCs w:val="22"/>
        </w:rPr>
        <w:t>；泵轴2Cr13，其强度</w:t>
      </w:r>
      <w:r>
        <w:rPr>
          <w:rFonts w:ascii="宋体" w:hAnsi="宋体" w:cs="宋体" w:hint="eastAsia"/>
          <w:bCs/>
          <w:color w:val="000000"/>
          <w:sz w:val="24"/>
        </w:rPr>
        <w:t>和刚度应确保化工泵长周期、稳定运行；</w:t>
      </w:r>
      <w:r>
        <w:rPr>
          <w:rFonts w:ascii="宋体" w:hAnsi="宋体" w:cs="宋体" w:hint="eastAsia"/>
          <w:sz w:val="24"/>
          <w:szCs w:val="24"/>
        </w:rPr>
        <w:t>底座材质为HT-200。</w:t>
      </w:r>
    </w:p>
    <w:p w:rsidR="001C3AE9" w:rsidRDefault="001C3AE9" w:rsidP="001C3AE9">
      <w:pPr>
        <w:spacing w:line="360" w:lineRule="auto"/>
        <w:ind w:firstLineChars="100" w:firstLine="240"/>
        <w:rPr>
          <w:rFonts w:ascii="宋体" w:hAnsi="宋体" w:cs="宋体"/>
          <w:sz w:val="24"/>
          <w:szCs w:val="24"/>
        </w:rPr>
      </w:pPr>
      <w:r>
        <w:rPr>
          <w:rFonts w:ascii="宋体" w:hAnsi="宋体" w:cs="宋体" w:hint="eastAsia"/>
          <w:sz w:val="24"/>
        </w:rPr>
        <w:t>泥浆泵</w:t>
      </w:r>
      <w:r>
        <w:rPr>
          <w:rFonts w:ascii="宋体" w:hAnsi="宋体" w:cs="宋体" w:hint="eastAsia"/>
          <w:sz w:val="24"/>
          <w:szCs w:val="24"/>
        </w:rPr>
        <w:t>其他材料最低限度应符合下列标准的规定：</w:t>
      </w:r>
    </w:p>
    <w:p w:rsidR="001C3AE9" w:rsidRDefault="001C3AE9" w:rsidP="001C3AE9">
      <w:pPr>
        <w:spacing w:line="360" w:lineRule="auto"/>
        <w:ind w:firstLineChars="100" w:firstLine="240"/>
        <w:rPr>
          <w:rFonts w:ascii="宋体" w:hAnsi="宋体" w:cs="宋体"/>
          <w:bCs/>
          <w:color w:val="000000"/>
          <w:sz w:val="24"/>
        </w:rPr>
      </w:pPr>
      <w:r>
        <w:rPr>
          <w:rFonts w:ascii="宋体" w:hAnsi="宋体" w:cs="宋体" w:hint="eastAsia"/>
          <w:bCs/>
          <w:color w:val="000000"/>
          <w:sz w:val="24"/>
        </w:rPr>
        <w:t>GB/T5656-2008  化工泵技术条件</w:t>
      </w:r>
    </w:p>
    <w:p w:rsidR="001C3AE9" w:rsidRDefault="001C3AE9" w:rsidP="001C3AE9">
      <w:pPr>
        <w:spacing w:line="360" w:lineRule="auto"/>
        <w:ind w:firstLineChars="100" w:firstLine="240"/>
        <w:rPr>
          <w:rFonts w:ascii="宋体" w:hAnsi="宋体" w:cs="宋体"/>
          <w:bCs/>
          <w:color w:val="000000"/>
          <w:sz w:val="24"/>
        </w:rPr>
      </w:pPr>
      <w:r>
        <w:rPr>
          <w:rFonts w:ascii="宋体" w:hAnsi="宋体" w:cs="宋体" w:hint="eastAsia"/>
          <w:bCs/>
          <w:color w:val="000000"/>
          <w:sz w:val="24"/>
        </w:rPr>
        <w:t>GB/T13006-2013 化工泵、混流泵和轴流泵 汽蚀余量</w:t>
      </w:r>
    </w:p>
    <w:p w:rsidR="001C3AE9" w:rsidRDefault="001C3AE9" w:rsidP="001C3AE9">
      <w:pPr>
        <w:spacing w:line="360" w:lineRule="auto"/>
        <w:ind w:firstLineChars="100" w:firstLine="240"/>
        <w:rPr>
          <w:rFonts w:ascii="宋体" w:hAnsi="宋体" w:cs="宋体"/>
          <w:bCs/>
          <w:color w:val="000000"/>
          <w:sz w:val="24"/>
        </w:rPr>
      </w:pPr>
      <w:r>
        <w:rPr>
          <w:rFonts w:ascii="宋体" w:hAnsi="宋体" w:cs="宋体" w:hint="eastAsia"/>
          <w:bCs/>
          <w:color w:val="000000"/>
          <w:sz w:val="24"/>
        </w:rPr>
        <w:t>GB/T3214-2007  水泵流量的测量方法</w:t>
      </w:r>
    </w:p>
    <w:p w:rsidR="001C3AE9" w:rsidRDefault="001C3AE9" w:rsidP="001C3AE9">
      <w:pPr>
        <w:spacing w:line="360" w:lineRule="auto"/>
        <w:ind w:firstLineChars="100" w:firstLine="240"/>
        <w:rPr>
          <w:rFonts w:ascii="宋体" w:hAnsi="宋体" w:cs="宋体"/>
          <w:bCs/>
          <w:color w:val="000000"/>
          <w:sz w:val="24"/>
        </w:rPr>
      </w:pPr>
      <w:r>
        <w:rPr>
          <w:rFonts w:ascii="宋体" w:hAnsi="宋体" w:cs="宋体" w:hint="eastAsia"/>
          <w:bCs/>
          <w:color w:val="000000"/>
          <w:sz w:val="24"/>
        </w:rPr>
        <w:t>GB/T3216-2016 回转动力泵水力性能验收试验1级、2级、3级</w:t>
      </w:r>
    </w:p>
    <w:p w:rsidR="001C3AE9" w:rsidRDefault="001C3AE9" w:rsidP="001C3AE9">
      <w:pPr>
        <w:spacing w:line="360" w:lineRule="auto"/>
        <w:ind w:firstLineChars="100" w:firstLine="240"/>
        <w:rPr>
          <w:rFonts w:ascii="宋体" w:hAnsi="宋体" w:cs="宋体"/>
          <w:bCs/>
          <w:color w:val="000000"/>
          <w:sz w:val="24"/>
        </w:rPr>
      </w:pPr>
      <w:r>
        <w:rPr>
          <w:rFonts w:ascii="宋体" w:hAnsi="宋体" w:cs="宋体" w:hint="eastAsia"/>
          <w:bCs/>
          <w:color w:val="000000"/>
          <w:sz w:val="24"/>
        </w:rPr>
        <w:lastRenderedPageBreak/>
        <w:t>GB/T29531-2013 泵的振动测量与评价方法</w:t>
      </w:r>
    </w:p>
    <w:p w:rsidR="001C3AE9" w:rsidRDefault="001C3AE9" w:rsidP="001C3AE9">
      <w:pPr>
        <w:spacing w:line="360" w:lineRule="auto"/>
        <w:ind w:firstLineChars="100" w:firstLine="240"/>
        <w:rPr>
          <w:rFonts w:ascii="宋体" w:hAnsi="宋体" w:cs="宋体"/>
          <w:bCs/>
          <w:color w:val="000000"/>
          <w:sz w:val="24"/>
        </w:rPr>
      </w:pPr>
      <w:r>
        <w:rPr>
          <w:rFonts w:ascii="宋体" w:hAnsi="宋体" w:cs="宋体" w:hint="eastAsia"/>
          <w:bCs/>
          <w:color w:val="000000"/>
          <w:sz w:val="24"/>
        </w:rPr>
        <w:t>GB/T29529-2013  泵的噪声测量与评价方法</w:t>
      </w:r>
    </w:p>
    <w:p w:rsidR="001C3AE9" w:rsidRDefault="001C3AE9" w:rsidP="001C3AE9">
      <w:pPr>
        <w:spacing w:line="360" w:lineRule="auto"/>
        <w:ind w:firstLineChars="100" w:firstLine="240"/>
        <w:rPr>
          <w:rFonts w:ascii="宋体" w:hAnsi="宋体" w:cs="宋体"/>
          <w:bCs/>
          <w:color w:val="000000"/>
          <w:sz w:val="24"/>
        </w:rPr>
      </w:pPr>
      <w:r>
        <w:rPr>
          <w:rFonts w:ascii="宋体" w:hAnsi="宋体" w:cs="宋体" w:hint="eastAsia"/>
          <w:bCs/>
          <w:color w:val="000000"/>
          <w:sz w:val="24"/>
        </w:rPr>
        <w:t>GB/T13007-2011  化工泵效率</w:t>
      </w:r>
    </w:p>
    <w:p w:rsidR="001C3AE9" w:rsidRDefault="001C3AE9" w:rsidP="001C3AE9">
      <w:pPr>
        <w:spacing w:line="360" w:lineRule="auto"/>
        <w:ind w:firstLineChars="100" w:firstLine="240"/>
        <w:rPr>
          <w:rFonts w:ascii="宋体" w:hAnsi="宋体" w:cs="宋体"/>
          <w:sz w:val="24"/>
          <w:szCs w:val="24"/>
        </w:rPr>
      </w:pPr>
      <w:r>
        <w:rPr>
          <w:rFonts w:ascii="宋体" w:hAnsi="宋体" w:cs="宋体" w:hint="eastAsia"/>
          <w:sz w:val="24"/>
          <w:szCs w:val="24"/>
        </w:rPr>
        <w:t>GB976-88《灰铁铸件←分类及技术条件》</w:t>
      </w:r>
    </w:p>
    <w:p w:rsidR="001C3AE9" w:rsidRDefault="001C3AE9" w:rsidP="001C3AE9">
      <w:pPr>
        <w:spacing w:line="360" w:lineRule="auto"/>
        <w:rPr>
          <w:rFonts w:ascii="宋体" w:hAnsi="宋体" w:cs="宋体"/>
          <w:sz w:val="24"/>
          <w:szCs w:val="24"/>
        </w:rPr>
      </w:pPr>
      <w:r>
        <w:rPr>
          <w:rFonts w:ascii="宋体" w:hAnsi="宋体" w:cs="宋体" w:hint="eastAsia"/>
          <w:sz w:val="24"/>
          <w:szCs w:val="24"/>
        </w:rPr>
        <w:t xml:space="preserve">  GB/T 11352-2009《一般工程用铸造碳钢件》</w:t>
      </w:r>
    </w:p>
    <w:p w:rsidR="001C3AE9" w:rsidRDefault="001C3AE9" w:rsidP="001C3AE9">
      <w:pPr>
        <w:spacing w:line="360" w:lineRule="auto"/>
        <w:rPr>
          <w:rFonts w:ascii="宋体" w:hAnsi="宋体" w:cs="宋体"/>
          <w:sz w:val="24"/>
          <w:szCs w:val="24"/>
        </w:rPr>
      </w:pPr>
      <w:r>
        <w:rPr>
          <w:rFonts w:ascii="宋体" w:hAnsi="宋体" w:cs="宋体" w:hint="eastAsia"/>
          <w:sz w:val="24"/>
          <w:szCs w:val="24"/>
        </w:rPr>
        <w:t xml:space="preserve">  JB815-86《不锈、耐酸钢铸件技术条件》</w:t>
      </w:r>
    </w:p>
    <w:p w:rsidR="001C3AE9" w:rsidRDefault="001C3AE9" w:rsidP="001C3AE9">
      <w:pPr>
        <w:spacing w:line="360" w:lineRule="auto"/>
        <w:rPr>
          <w:rFonts w:ascii="宋体" w:hAnsi="宋体" w:cs="宋体"/>
          <w:sz w:val="24"/>
          <w:szCs w:val="24"/>
        </w:rPr>
      </w:pPr>
      <w:r>
        <w:rPr>
          <w:rFonts w:ascii="宋体" w:hAnsi="宋体" w:cs="宋体" w:hint="eastAsia"/>
          <w:sz w:val="24"/>
          <w:szCs w:val="24"/>
        </w:rPr>
        <w:t xml:space="preserve">  GB699-85《优质碳素结构钢钢号和一般技术条件》</w:t>
      </w:r>
    </w:p>
    <w:p w:rsidR="001C3AE9" w:rsidRDefault="001C3AE9" w:rsidP="001C3AE9">
      <w:pPr>
        <w:spacing w:line="360" w:lineRule="auto"/>
        <w:rPr>
          <w:rFonts w:ascii="宋体" w:hAnsi="宋体" w:cs="宋体"/>
          <w:sz w:val="24"/>
          <w:szCs w:val="24"/>
        </w:rPr>
      </w:pPr>
      <w:r>
        <w:rPr>
          <w:rFonts w:ascii="宋体" w:hAnsi="宋体" w:cs="宋体" w:hint="eastAsia"/>
          <w:sz w:val="24"/>
          <w:szCs w:val="24"/>
        </w:rPr>
        <w:t xml:space="preserve">  YB6-79《合金结构钢技术条件》</w:t>
      </w:r>
    </w:p>
    <w:p w:rsidR="001C3AE9" w:rsidRDefault="001C3AE9" w:rsidP="001C3AE9">
      <w:pPr>
        <w:spacing w:line="360" w:lineRule="auto"/>
        <w:rPr>
          <w:rFonts w:ascii="宋体" w:hAnsi="宋体" w:cs="宋体"/>
          <w:sz w:val="24"/>
          <w:szCs w:val="24"/>
        </w:rPr>
      </w:pPr>
      <w:r>
        <w:rPr>
          <w:rFonts w:ascii="宋体" w:hAnsi="宋体" w:cs="宋体" w:hint="eastAsia"/>
          <w:sz w:val="24"/>
          <w:szCs w:val="24"/>
        </w:rPr>
        <w:t xml:space="preserve">  GB3077-82《耐热钢技术条件》</w:t>
      </w:r>
    </w:p>
    <w:p w:rsidR="001C3AE9" w:rsidRDefault="001C3AE9" w:rsidP="001C3AE9">
      <w:pPr>
        <w:spacing w:line="360" w:lineRule="auto"/>
        <w:rPr>
          <w:rFonts w:ascii="宋体" w:hAnsi="宋体" w:cs="宋体"/>
          <w:sz w:val="24"/>
          <w:szCs w:val="24"/>
        </w:rPr>
      </w:pPr>
      <w:r>
        <w:rPr>
          <w:rFonts w:ascii="宋体" w:hAnsi="宋体" w:cs="宋体" w:hint="eastAsia"/>
          <w:sz w:val="24"/>
          <w:szCs w:val="24"/>
        </w:rPr>
        <w:t xml:space="preserve">  GB1220-75《不锈耐酸钢技术条件》</w:t>
      </w:r>
    </w:p>
    <w:p w:rsidR="001C3AE9" w:rsidRDefault="001C3AE9" w:rsidP="001C3AE9">
      <w:pPr>
        <w:spacing w:line="360" w:lineRule="auto"/>
        <w:rPr>
          <w:rFonts w:ascii="宋体" w:hAnsi="宋体" w:cs="宋体"/>
          <w:sz w:val="24"/>
          <w:szCs w:val="24"/>
        </w:rPr>
      </w:pPr>
      <w:r>
        <w:rPr>
          <w:rFonts w:ascii="宋体" w:hAnsi="宋体" w:cs="宋体" w:hint="eastAsia"/>
          <w:sz w:val="24"/>
          <w:szCs w:val="24"/>
        </w:rPr>
        <w:t xml:space="preserve">  GB1176-74《铸造铜合金》</w:t>
      </w:r>
    </w:p>
    <w:p w:rsidR="001C3AE9" w:rsidRDefault="001C3AE9" w:rsidP="001C3AE9">
      <w:pPr>
        <w:spacing w:line="360" w:lineRule="auto"/>
        <w:rPr>
          <w:rFonts w:ascii="宋体" w:hAnsi="宋体" w:cs="宋体"/>
          <w:sz w:val="24"/>
          <w:szCs w:val="24"/>
        </w:rPr>
      </w:pPr>
      <w:r>
        <w:rPr>
          <w:rFonts w:ascii="宋体" w:hAnsi="宋体" w:cs="宋体" w:hint="eastAsia"/>
          <w:sz w:val="24"/>
          <w:szCs w:val="24"/>
        </w:rPr>
        <w:t xml:space="preserve">  GB1173-74《铸造铝合金》</w:t>
      </w:r>
    </w:p>
    <w:p w:rsidR="001C3AE9" w:rsidRDefault="001C3AE9" w:rsidP="001C3AE9">
      <w:pPr>
        <w:spacing w:line="360" w:lineRule="auto"/>
        <w:rPr>
          <w:rFonts w:ascii="宋体" w:hAnsi="宋体" w:cs="宋体"/>
          <w:sz w:val="24"/>
          <w:szCs w:val="24"/>
        </w:rPr>
      </w:pPr>
      <w:r>
        <w:rPr>
          <w:rFonts w:ascii="宋体" w:hAnsi="宋体" w:cs="宋体" w:hint="eastAsia"/>
          <w:sz w:val="24"/>
          <w:szCs w:val="24"/>
        </w:rPr>
        <w:t xml:space="preserve">  JB2121-77《铜合金铸件技术条件》</w:t>
      </w:r>
    </w:p>
    <w:p w:rsidR="001C3AE9" w:rsidRDefault="001C3AE9" w:rsidP="001C3AE9">
      <w:pPr>
        <w:spacing w:line="360" w:lineRule="auto"/>
        <w:ind w:firstLineChars="100" w:firstLine="240"/>
        <w:rPr>
          <w:rFonts w:ascii="宋体" w:hAnsi="宋体" w:cs="宋体"/>
          <w:sz w:val="24"/>
          <w:szCs w:val="24"/>
        </w:rPr>
      </w:pPr>
      <w:r>
        <w:rPr>
          <w:rFonts w:ascii="宋体" w:hAnsi="宋体" w:cs="宋体" w:hint="eastAsia"/>
          <w:sz w:val="24"/>
          <w:szCs w:val="24"/>
        </w:rPr>
        <w:t>JB2120-78《铝合金铸件技术条件》</w:t>
      </w:r>
    </w:p>
    <w:p w:rsidR="001C3AE9" w:rsidRDefault="001C3AE9" w:rsidP="001C3AE9">
      <w:pPr>
        <w:spacing w:line="360" w:lineRule="auto"/>
        <w:ind w:firstLineChars="100" w:firstLine="240"/>
        <w:rPr>
          <w:rFonts w:ascii="宋体" w:hAnsi="宋体" w:cs="宋体"/>
          <w:bCs/>
          <w:color w:val="000000"/>
          <w:sz w:val="24"/>
        </w:rPr>
      </w:pPr>
      <w:r>
        <w:rPr>
          <w:rFonts w:ascii="宋体" w:hAnsi="宋体" w:cs="宋体" w:hint="eastAsia"/>
          <w:bCs/>
          <w:color w:val="000000"/>
          <w:sz w:val="24"/>
        </w:rPr>
        <w:t>JB/T4297-2008 泵产品喷涂技术条件</w:t>
      </w:r>
    </w:p>
    <w:p w:rsidR="001C3AE9" w:rsidRDefault="001C3AE9" w:rsidP="001C3AE9">
      <w:pPr>
        <w:spacing w:line="360" w:lineRule="auto"/>
        <w:ind w:firstLineChars="100" w:firstLine="240"/>
        <w:rPr>
          <w:rFonts w:ascii="宋体" w:hAnsi="宋体" w:cs="宋体"/>
          <w:bCs/>
          <w:color w:val="000000"/>
          <w:sz w:val="24"/>
        </w:rPr>
      </w:pPr>
      <w:r>
        <w:rPr>
          <w:rFonts w:ascii="宋体" w:hAnsi="宋体" w:cs="宋体" w:hint="eastAsia"/>
          <w:bCs/>
          <w:color w:val="000000"/>
          <w:sz w:val="24"/>
        </w:rPr>
        <w:t>Q/CZGB3038-2005泵产品包装通用技术条件</w:t>
      </w:r>
    </w:p>
    <w:p w:rsidR="001C3AE9" w:rsidRDefault="001C3AE9" w:rsidP="001C3AE9">
      <w:pPr>
        <w:spacing w:line="360" w:lineRule="auto"/>
        <w:ind w:firstLineChars="100" w:firstLine="240"/>
        <w:rPr>
          <w:rFonts w:ascii="宋体" w:hAnsi="宋体" w:cs="宋体"/>
          <w:bCs/>
          <w:color w:val="000000"/>
          <w:sz w:val="24"/>
        </w:rPr>
      </w:pPr>
      <w:r>
        <w:rPr>
          <w:rFonts w:ascii="宋体" w:hAnsi="宋体" w:cs="宋体" w:hint="eastAsia"/>
          <w:bCs/>
          <w:color w:val="000000"/>
          <w:sz w:val="24"/>
        </w:rPr>
        <w:t>HG/T20592-2007 平面、凸面板式平焊钢制管法兰</w:t>
      </w:r>
    </w:p>
    <w:p w:rsidR="001C3AE9" w:rsidRDefault="001C3AE9" w:rsidP="001C3AE9">
      <w:pPr>
        <w:spacing w:line="360" w:lineRule="auto"/>
        <w:ind w:firstLineChars="100" w:firstLine="240"/>
        <w:rPr>
          <w:rFonts w:ascii="宋体" w:hAnsi="宋体" w:cs="宋体"/>
          <w:sz w:val="24"/>
          <w:szCs w:val="24"/>
        </w:rPr>
      </w:pPr>
      <w:r>
        <w:rPr>
          <w:rFonts w:ascii="宋体" w:hAnsi="宋体" w:cs="宋体" w:hint="eastAsia"/>
          <w:bCs/>
          <w:color w:val="000000"/>
          <w:sz w:val="24"/>
        </w:rPr>
        <w:t>JB/T4730-2005  承压设备无损检测</w:t>
      </w:r>
    </w:p>
    <w:p w:rsidR="001C3AE9" w:rsidRDefault="001C3AE9" w:rsidP="001C3AE9">
      <w:pPr>
        <w:spacing w:line="360" w:lineRule="auto"/>
        <w:rPr>
          <w:rFonts w:ascii="宋体" w:hAnsi="宋体" w:cs="宋体"/>
          <w:sz w:val="24"/>
          <w:szCs w:val="24"/>
        </w:rPr>
      </w:pPr>
      <w:r>
        <w:rPr>
          <w:rFonts w:ascii="宋体" w:hAnsi="宋体" w:cs="宋体" w:hint="eastAsia"/>
          <w:sz w:val="24"/>
          <w:szCs w:val="24"/>
        </w:rPr>
        <w:t>如有新标准则应执行新标准。</w:t>
      </w:r>
    </w:p>
    <w:p w:rsidR="001C3AE9" w:rsidRDefault="001C3AE9" w:rsidP="001C3AE9">
      <w:pPr>
        <w:spacing w:line="360" w:lineRule="auto"/>
        <w:rPr>
          <w:rFonts w:ascii="宋体" w:hAnsi="宋体" w:cs="宋体"/>
          <w:bCs/>
          <w:color w:val="000000"/>
          <w:sz w:val="24"/>
          <w:szCs w:val="22"/>
        </w:rPr>
      </w:pPr>
      <w:r>
        <w:rPr>
          <w:rFonts w:ascii="宋体" w:hAnsi="宋体" w:cs="宋体" w:hint="eastAsia"/>
          <w:bCs/>
          <w:color w:val="000000"/>
          <w:sz w:val="24"/>
          <w:szCs w:val="22"/>
        </w:rPr>
        <w:t>3.4  泵的标记</w:t>
      </w:r>
    </w:p>
    <w:p w:rsidR="001C3AE9" w:rsidRDefault="001C3AE9" w:rsidP="001C3AE9">
      <w:pPr>
        <w:spacing w:line="360" w:lineRule="auto"/>
        <w:rPr>
          <w:rFonts w:ascii="宋体" w:hAnsi="宋体" w:cs="宋体"/>
          <w:bCs/>
          <w:color w:val="000000"/>
          <w:sz w:val="24"/>
          <w:szCs w:val="22"/>
        </w:rPr>
      </w:pPr>
      <w:r>
        <w:rPr>
          <w:rFonts w:ascii="宋体" w:hAnsi="宋体" w:cs="宋体" w:hint="eastAsia"/>
          <w:bCs/>
          <w:color w:val="000000"/>
          <w:sz w:val="24"/>
          <w:szCs w:val="22"/>
        </w:rPr>
        <w:t xml:space="preserve">    泵组设备应在明显的位置上钉上产品铭牌，铭牌材质为18-8不锈钢，标牌应符合GB3215-2007《石油、重化学和天然气工业用离心泵通用技术条件》的规定。</w:t>
      </w:r>
    </w:p>
    <w:p w:rsidR="001C3AE9" w:rsidRDefault="001C3AE9" w:rsidP="001C3AE9">
      <w:pPr>
        <w:tabs>
          <w:tab w:val="left" w:pos="2640"/>
        </w:tabs>
        <w:spacing w:line="360" w:lineRule="auto"/>
        <w:rPr>
          <w:rFonts w:ascii="宋体" w:hAnsi="宋体" w:cs="宋体"/>
          <w:b/>
          <w:bCs/>
          <w:sz w:val="24"/>
          <w:szCs w:val="22"/>
        </w:rPr>
      </w:pPr>
      <w:r>
        <w:rPr>
          <w:rFonts w:ascii="宋体" w:hAnsi="宋体" w:cs="宋体" w:hint="eastAsia"/>
          <w:b/>
          <w:bCs/>
          <w:sz w:val="24"/>
          <w:szCs w:val="22"/>
        </w:rPr>
        <w:t>4、技术服务</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4.1、技术文件和图纸</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4.1.1、供方应在合同生效两周内向需方提供完整、详尽的关于验收、安装、调试、运行及维修等方面的技术资料，所提供的资料必须满足工艺布置设计的需要。如果需方认为供方所供资料不能满足要求时，有权要求供方修正或补充。</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4.1.2、供方应提供下列文件和图纸，但不限于此：</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lastRenderedPageBreak/>
        <w:t>1）设备操作、保养说明书；</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2）各部件或设备的维修说明及维修质量标准；</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3）各部件或设备的调整试验规程；</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4）各部件或设备的检验合格证书；</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5）主要材料的检验合格证书；</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6）备品备件和专用工具一览表；</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7）安装要求及安装质量标准；</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8）设备总装配图和部件主装图；</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9）设备基础和电气、控制接口和原理资料；</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10）所采用的规程、规范和标准的复印件；</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4.1.3、供方应根据保证安装、调试、运行、维护保养等顺利进行的原则，提供有关建议性技术文件资料和各类图纸；</w:t>
      </w:r>
    </w:p>
    <w:p w:rsidR="001C3AE9" w:rsidRDefault="001C3AE9" w:rsidP="001C3AE9">
      <w:pPr>
        <w:tabs>
          <w:tab w:val="left" w:pos="2640"/>
        </w:tabs>
        <w:spacing w:line="360" w:lineRule="auto"/>
        <w:rPr>
          <w:rFonts w:ascii="宋体" w:hAnsi="宋体" w:cs="宋体"/>
          <w:sz w:val="24"/>
          <w:szCs w:val="22"/>
        </w:rPr>
      </w:pPr>
      <w:r>
        <w:rPr>
          <w:rFonts w:ascii="宋体" w:hAnsi="宋体" w:cs="宋体" w:hint="eastAsia"/>
          <w:sz w:val="24"/>
          <w:szCs w:val="22"/>
        </w:rPr>
        <w:t>4.1.4、供方提供的技术文件和图纸中应分别标记“江苏省瑞丰盐业有限公司60万吨/年制盐搬迁技改项目专用”字样，并有经办人签名，注明日期，单位盖章；</w:t>
      </w:r>
    </w:p>
    <w:p w:rsidR="001C3AE9" w:rsidRDefault="001C3AE9" w:rsidP="001C3AE9">
      <w:pPr>
        <w:tabs>
          <w:tab w:val="left" w:pos="2640"/>
        </w:tabs>
        <w:spacing w:line="360" w:lineRule="auto"/>
        <w:rPr>
          <w:rFonts w:ascii="宋体" w:hAnsi="宋体" w:cs="宋体"/>
          <w:sz w:val="24"/>
          <w:szCs w:val="22"/>
        </w:rPr>
      </w:pPr>
      <w:r>
        <w:rPr>
          <w:rFonts w:ascii="宋体" w:hAnsi="宋体" w:cs="宋体" w:hint="eastAsia"/>
          <w:sz w:val="24"/>
          <w:szCs w:val="22"/>
        </w:rPr>
        <w:t>4.1.5、供方提供的总装配图、基础资料图应满足工艺设计的需要。总装配图中至少应包含下列内容：</w:t>
      </w:r>
    </w:p>
    <w:p w:rsidR="001C3AE9" w:rsidRDefault="001C3AE9" w:rsidP="001C3AE9">
      <w:pPr>
        <w:tabs>
          <w:tab w:val="left" w:pos="2640"/>
        </w:tabs>
        <w:spacing w:line="360" w:lineRule="auto"/>
        <w:rPr>
          <w:rFonts w:ascii="宋体" w:hAnsi="宋体" w:cs="宋体"/>
          <w:sz w:val="24"/>
          <w:szCs w:val="22"/>
        </w:rPr>
      </w:pPr>
      <w:r>
        <w:rPr>
          <w:rFonts w:ascii="宋体" w:hAnsi="宋体" w:cs="宋体" w:hint="eastAsia"/>
          <w:sz w:val="24"/>
          <w:szCs w:val="22"/>
        </w:rPr>
        <w:t xml:space="preserve">  1）能够反映实际设备的图样；</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 xml:space="preserve">  2）外型尺寸、性能尺寸、装配尺寸等。任一尺寸必须具有精确的定位； </w:t>
      </w:r>
    </w:p>
    <w:p w:rsidR="001C3AE9" w:rsidRDefault="001C3AE9" w:rsidP="001C3AE9">
      <w:pPr>
        <w:tabs>
          <w:tab w:val="left" w:pos="2640"/>
        </w:tabs>
        <w:spacing w:line="360" w:lineRule="auto"/>
        <w:ind w:firstLineChars="100" w:firstLine="240"/>
        <w:rPr>
          <w:rFonts w:ascii="宋体" w:hAnsi="宋体" w:cs="宋体"/>
          <w:sz w:val="24"/>
        </w:rPr>
      </w:pPr>
      <w:r>
        <w:rPr>
          <w:rFonts w:ascii="宋体" w:hAnsi="宋体" w:cs="宋体" w:hint="eastAsia"/>
          <w:sz w:val="24"/>
        </w:rPr>
        <w:t>3）检修所需的空间尺寸；</w:t>
      </w:r>
    </w:p>
    <w:p w:rsidR="001C3AE9" w:rsidRDefault="001C3AE9" w:rsidP="001C3AE9">
      <w:pPr>
        <w:tabs>
          <w:tab w:val="left" w:pos="2640"/>
        </w:tabs>
        <w:spacing w:line="360" w:lineRule="auto"/>
        <w:ind w:firstLineChars="100" w:firstLine="240"/>
        <w:rPr>
          <w:rFonts w:ascii="宋体" w:hAnsi="宋体" w:cs="宋体"/>
          <w:sz w:val="24"/>
        </w:rPr>
      </w:pPr>
      <w:r>
        <w:rPr>
          <w:rFonts w:ascii="宋体" w:hAnsi="宋体" w:cs="宋体" w:hint="eastAsia"/>
          <w:sz w:val="24"/>
        </w:rPr>
        <w:t>4）设备总质量，最大分离件的质量及外形尺寸；</w:t>
      </w:r>
    </w:p>
    <w:p w:rsidR="001C3AE9" w:rsidRDefault="001C3AE9" w:rsidP="001C3AE9">
      <w:pPr>
        <w:tabs>
          <w:tab w:val="left" w:pos="2640"/>
        </w:tabs>
        <w:spacing w:line="360" w:lineRule="auto"/>
        <w:ind w:firstLineChars="100" w:firstLine="240"/>
        <w:rPr>
          <w:rFonts w:ascii="宋体" w:hAnsi="宋体" w:cs="宋体"/>
          <w:sz w:val="24"/>
        </w:rPr>
      </w:pPr>
      <w:r>
        <w:rPr>
          <w:rFonts w:ascii="宋体" w:hAnsi="宋体" w:cs="宋体" w:hint="eastAsia"/>
          <w:sz w:val="24"/>
        </w:rPr>
        <w:t>5）能够反映设备基本性能的参数表；</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 xml:space="preserve">  6）设备安装的基本要求；</w:t>
      </w:r>
    </w:p>
    <w:p w:rsidR="001C3AE9" w:rsidRDefault="001C3AE9" w:rsidP="001C3AE9">
      <w:pPr>
        <w:tabs>
          <w:tab w:val="left" w:pos="2640"/>
        </w:tabs>
        <w:spacing w:line="360" w:lineRule="auto"/>
        <w:ind w:firstLineChars="100" w:firstLine="240"/>
        <w:rPr>
          <w:rFonts w:ascii="宋体" w:hAnsi="宋体" w:cs="宋体"/>
          <w:sz w:val="24"/>
        </w:rPr>
      </w:pPr>
      <w:r>
        <w:rPr>
          <w:rFonts w:ascii="宋体" w:hAnsi="宋体" w:cs="宋体" w:hint="eastAsia"/>
          <w:sz w:val="24"/>
        </w:rPr>
        <w:t>7）必要时应提供部件组装图；</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4.2、安装、试运指导</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4.2.1、供方根据需方要求及时到现场无偿指导设备安装工作及协助进行设备调试工作。</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4.3、售后服务</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4.3.1、合同设备的质量保证期为设备安装调运行168小时经试验收合格后12个月或全部化工泵交货后18个月（以先到为准）。</w:t>
      </w:r>
    </w:p>
    <w:p w:rsidR="001C3AE9" w:rsidRDefault="001C3AE9" w:rsidP="001C3AE9">
      <w:pPr>
        <w:tabs>
          <w:tab w:val="left" w:pos="2640"/>
        </w:tabs>
        <w:spacing w:line="360" w:lineRule="auto"/>
        <w:rPr>
          <w:rFonts w:ascii="宋体" w:hAnsi="宋体" w:cs="宋体"/>
          <w:sz w:val="24"/>
          <w:szCs w:val="22"/>
        </w:rPr>
      </w:pPr>
      <w:r>
        <w:rPr>
          <w:rFonts w:ascii="宋体" w:hAnsi="宋体" w:cs="宋体" w:hint="eastAsia"/>
          <w:sz w:val="24"/>
          <w:szCs w:val="22"/>
        </w:rPr>
        <w:lastRenderedPageBreak/>
        <w:t>4.3.2、在设备保质期内，因设备质量问题而造成的设备损坏或不能正常使用时，供方应无偿修理或更换。</w:t>
      </w:r>
    </w:p>
    <w:p w:rsidR="001C3AE9" w:rsidRDefault="001C3AE9" w:rsidP="001C3AE9">
      <w:pPr>
        <w:tabs>
          <w:tab w:val="left" w:pos="2640"/>
        </w:tabs>
        <w:spacing w:line="360" w:lineRule="auto"/>
        <w:rPr>
          <w:rFonts w:ascii="宋体" w:hAnsi="宋体" w:cs="宋体"/>
          <w:sz w:val="24"/>
          <w:szCs w:val="22"/>
        </w:rPr>
      </w:pPr>
      <w:r>
        <w:rPr>
          <w:rFonts w:ascii="宋体" w:hAnsi="宋体" w:cs="宋体" w:hint="eastAsia"/>
          <w:sz w:val="24"/>
          <w:szCs w:val="22"/>
        </w:rPr>
        <w:t>4.3.3、保质期后，供方应长期有偿供应备品备件。</w:t>
      </w:r>
    </w:p>
    <w:p w:rsidR="001C3AE9" w:rsidRDefault="001C3AE9" w:rsidP="001C3AE9">
      <w:pPr>
        <w:tabs>
          <w:tab w:val="left" w:pos="2640"/>
        </w:tabs>
        <w:spacing w:line="360" w:lineRule="auto"/>
        <w:rPr>
          <w:rFonts w:ascii="宋体" w:hAnsi="宋体" w:cs="宋体"/>
          <w:sz w:val="24"/>
          <w:szCs w:val="22"/>
        </w:rPr>
      </w:pPr>
      <w:r>
        <w:rPr>
          <w:rFonts w:ascii="宋体" w:hAnsi="宋体" w:cs="宋体" w:hint="eastAsia"/>
          <w:sz w:val="24"/>
          <w:szCs w:val="22"/>
        </w:rPr>
        <w:t>4.3.4、保质期后，设备出现故障且用户不能自行解决时，供方在三天内到达现场协助。</w:t>
      </w:r>
    </w:p>
    <w:p w:rsidR="001C3AE9" w:rsidRDefault="001C3AE9" w:rsidP="001C3AE9">
      <w:pPr>
        <w:tabs>
          <w:tab w:val="left" w:pos="2640"/>
        </w:tabs>
        <w:spacing w:line="360" w:lineRule="auto"/>
        <w:rPr>
          <w:rFonts w:ascii="宋体" w:hAnsi="宋体" w:cs="宋体"/>
          <w:sz w:val="24"/>
          <w:szCs w:val="22"/>
        </w:rPr>
      </w:pPr>
      <w:r>
        <w:rPr>
          <w:rFonts w:ascii="宋体" w:hAnsi="宋体" w:cs="宋体" w:hint="eastAsia"/>
          <w:sz w:val="24"/>
          <w:szCs w:val="22"/>
        </w:rPr>
        <w:t>4.3.5、供方应免费提供技术指导和培训。</w:t>
      </w:r>
    </w:p>
    <w:p w:rsidR="001C3AE9" w:rsidRDefault="001C3AE9" w:rsidP="001C3AE9">
      <w:pPr>
        <w:tabs>
          <w:tab w:val="left" w:pos="2640"/>
        </w:tabs>
        <w:spacing w:line="360" w:lineRule="auto"/>
        <w:rPr>
          <w:rFonts w:ascii="宋体" w:hAnsi="宋体" w:cs="宋体"/>
          <w:b/>
          <w:bCs/>
          <w:sz w:val="24"/>
          <w:szCs w:val="24"/>
        </w:rPr>
      </w:pPr>
      <w:r>
        <w:rPr>
          <w:rFonts w:ascii="宋体" w:hAnsi="宋体" w:cs="宋体" w:hint="eastAsia"/>
          <w:b/>
          <w:bCs/>
          <w:sz w:val="24"/>
          <w:szCs w:val="24"/>
        </w:rPr>
        <w:t>5、质量保证及试验</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5.1、质量保证</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5.1.1、设备的设计和制造应满足国家的有关标准、规范的要求，并应充分考虑当地环境条件和使用条件的影响。</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5.1.2、设备用材应满足其使用条件的优质材料，零部件的选择应以技术先进、成熟可靠、安全耐用为基本原则，严禁采用国家公布的淘汰产品。</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5.1.3、供方应提出施工现场安装注意事项及安装质量保证方法。</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5.1.4、供方应提供所有材料的合格证，制造检验记录及产品合格证。应提供主要外购件的质量保证书，其主要外购件的配备厂家应由需方认可。</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5.1.5、供方所供泥浆泵及配套设备按合同有关规定进行包装，如因包装不善所产生的缺损，供方在确保交货期的前提下负责更换及补供，并承担因此而发生的费用。</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5.1.6、供方保证，需方使用该货物或货物的任何一部分时，免受第三方提出的侵犯其专利权、商标权或其他知识产权的追诉。如果发生此类纠纷，由供方承担一切责任，造成需方损失由供方负责赔偿。</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5.2、考核试验</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5.2.1、设备应进行工厂试验和现场试验，以证实材料、工艺及性能满足所采用的标准及本规范书的要求。供方应严格按照所采用的标准、规范制定出一套完整的检验、试验和验收试验的项目、步骤及验收准则，并应以书面的形式随报价书提交需方，以供需方审阅并提出意见。</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5.2.2、验收试验工作在设备使用现场并在需方代表的指导和监督下进行，供方应按其所列项目及程序提供必要的试验手段（包括仪器、仪表及其连接和效验等）</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5.2.3、各效验、试验阶段完成后，供方应向需方提交检验或试验报告。在验收</w:t>
      </w:r>
      <w:r>
        <w:rPr>
          <w:rFonts w:ascii="宋体" w:hAnsi="宋体" w:cs="宋体" w:hint="eastAsia"/>
          <w:sz w:val="24"/>
        </w:rPr>
        <w:lastRenderedPageBreak/>
        <w:t>试验后供方和需方均应在验收试验报告上签字。</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5.2.4、各阶段检验、试验不能满足标准、规范及性能标准时，供方应自费进行调整、修改和补充，直至满足要求为止。</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 xml:space="preserve">5.2.5、供方制定的试验计划中至少应包括下列检验或试验项目： </w:t>
      </w:r>
    </w:p>
    <w:p w:rsidR="001C3AE9" w:rsidRDefault="001C3AE9" w:rsidP="001C3AE9">
      <w:pPr>
        <w:tabs>
          <w:tab w:val="left" w:pos="2640"/>
        </w:tabs>
        <w:spacing w:line="360" w:lineRule="auto"/>
        <w:ind w:firstLine="480"/>
        <w:rPr>
          <w:rFonts w:ascii="宋体" w:hAnsi="宋体" w:cs="宋体"/>
          <w:sz w:val="24"/>
        </w:rPr>
      </w:pPr>
      <w:r>
        <w:rPr>
          <w:rFonts w:ascii="宋体" w:hAnsi="宋体" w:cs="宋体" w:hint="eastAsia"/>
          <w:sz w:val="24"/>
        </w:rPr>
        <w:t>1）主受力件的材料试验（包括机械性能、缺陷检查等）</w:t>
      </w:r>
    </w:p>
    <w:p w:rsidR="001C3AE9" w:rsidRDefault="001C3AE9" w:rsidP="001C3AE9">
      <w:pPr>
        <w:tabs>
          <w:tab w:val="left" w:pos="2640"/>
        </w:tabs>
        <w:spacing w:line="360" w:lineRule="auto"/>
        <w:ind w:firstLine="480"/>
        <w:rPr>
          <w:rFonts w:ascii="宋体" w:hAnsi="宋体" w:cs="宋体"/>
          <w:sz w:val="24"/>
        </w:rPr>
      </w:pPr>
      <w:r>
        <w:rPr>
          <w:rFonts w:ascii="宋体" w:hAnsi="宋体" w:cs="宋体" w:hint="eastAsia"/>
          <w:sz w:val="24"/>
        </w:rPr>
        <w:t>2）主受力结构的焊缝检查（超声波检查及X射线抽检）；</w:t>
      </w:r>
    </w:p>
    <w:p w:rsidR="001C3AE9" w:rsidRDefault="001C3AE9" w:rsidP="001C3AE9">
      <w:pPr>
        <w:tabs>
          <w:tab w:val="left" w:pos="2640"/>
        </w:tabs>
        <w:spacing w:line="360" w:lineRule="auto"/>
        <w:ind w:firstLine="480"/>
        <w:rPr>
          <w:rFonts w:ascii="宋体" w:hAnsi="宋体" w:cs="宋体"/>
          <w:sz w:val="24"/>
        </w:rPr>
      </w:pPr>
      <w:r>
        <w:rPr>
          <w:rFonts w:ascii="宋体" w:hAnsi="宋体" w:cs="宋体" w:hint="eastAsia"/>
          <w:sz w:val="24"/>
        </w:rPr>
        <w:t>3）电气元气件的绝缘性能及可靠性试验；</w:t>
      </w:r>
    </w:p>
    <w:p w:rsidR="001C3AE9" w:rsidRDefault="001C3AE9" w:rsidP="001C3AE9">
      <w:pPr>
        <w:tabs>
          <w:tab w:val="left" w:pos="2640"/>
        </w:tabs>
        <w:spacing w:line="360" w:lineRule="auto"/>
        <w:ind w:firstLineChars="200" w:firstLine="480"/>
        <w:jc w:val="left"/>
        <w:rPr>
          <w:rFonts w:ascii="宋体" w:hAnsi="宋体" w:cs="宋体"/>
          <w:sz w:val="24"/>
        </w:rPr>
      </w:pPr>
      <w:r>
        <w:rPr>
          <w:rFonts w:ascii="宋体" w:hAnsi="宋体" w:cs="宋体" w:hint="eastAsia"/>
          <w:sz w:val="24"/>
        </w:rPr>
        <w:t>4）整机性能试验。</w:t>
      </w:r>
    </w:p>
    <w:p w:rsidR="001C3AE9" w:rsidRDefault="001C3AE9" w:rsidP="001C3AE9">
      <w:pPr>
        <w:tabs>
          <w:tab w:val="left" w:pos="2640"/>
        </w:tabs>
        <w:spacing w:line="360" w:lineRule="auto"/>
        <w:rPr>
          <w:rFonts w:ascii="宋体" w:hAnsi="宋体" w:cs="宋体"/>
          <w:b/>
          <w:bCs/>
          <w:sz w:val="24"/>
          <w:szCs w:val="22"/>
        </w:rPr>
      </w:pPr>
      <w:r>
        <w:rPr>
          <w:rFonts w:ascii="宋体" w:hAnsi="宋体" w:cs="宋体" w:hint="eastAsia"/>
          <w:b/>
          <w:bCs/>
          <w:sz w:val="24"/>
          <w:szCs w:val="22"/>
        </w:rPr>
        <w:t>6、包装、运输及储存</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6.1、包装</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6.1.1、设备应分类装箱并应遵循适于运输，便于安装和查找的原则。</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6.1.2、包装箱外壁应有明显的文字说明，如：设备名称、用途及运输、储存、安全注意事项等。</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6.1.3、包装箱内应附带下列文件，但不限于此：</w:t>
      </w:r>
    </w:p>
    <w:p w:rsidR="001C3AE9" w:rsidRDefault="001C3AE9" w:rsidP="001C3AE9">
      <w:pPr>
        <w:tabs>
          <w:tab w:val="left" w:pos="2640"/>
        </w:tabs>
        <w:spacing w:line="360" w:lineRule="auto"/>
        <w:rPr>
          <w:rFonts w:ascii="宋体" w:hAnsi="宋体" w:cs="宋体"/>
          <w:sz w:val="24"/>
          <w:szCs w:val="22"/>
        </w:rPr>
      </w:pPr>
      <w:r>
        <w:rPr>
          <w:rFonts w:ascii="宋体" w:hAnsi="宋体" w:cs="宋体" w:hint="eastAsia"/>
          <w:sz w:val="24"/>
          <w:szCs w:val="22"/>
        </w:rPr>
        <w:t>1）装箱单；</w:t>
      </w:r>
    </w:p>
    <w:p w:rsidR="001C3AE9" w:rsidRDefault="001C3AE9" w:rsidP="001C3AE9">
      <w:pPr>
        <w:tabs>
          <w:tab w:val="left" w:pos="2640"/>
        </w:tabs>
        <w:spacing w:line="360" w:lineRule="auto"/>
        <w:rPr>
          <w:rFonts w:ascii="宋体" w:hAnsi="宋体" w:cs="宋体"/>
          <w:sz w:val="24"/>
          <w:szCs w:val="22"/>
        </w:rPr>
      </w:pPr>
      <w:r>
        <w:rPr>
          <w:rFonts w:ascii="宋体" w:hAnsi="宋体" w:cs="宋体" w:hint="eastAsia"/>
          <w:sz w:val="24"/>
          <w:szCs w:val="22"/>
        </w:rPr>
        <w:t>2） 产品使用说明书；</w:t>
      </w:r>
    </w:p>
    <w:p w:rsidR="001C3AE9" w:rsidRDefault="001C3AE9" w:rsidP="001C3AE9">
      <w:pPr>
        <w:tabs>
          <w:tab w:val="left" w:pos="2640"/>
        </w:tabs>
        <w:spacing w:line="360" w:lineRule="auto"/>
        <w:rPr>
          <w:rFonts w:ascii="宋体" w:hAnsi="宋体" w:cs="宋体"/>
          <w:sz w:val="24"/>
          <w:szCs w:val="22"/>
        </w:rPr>
      </w:pPr>
      <w:r>
        <w:rPr>
          <w:rFonts w:ascii="宋体" w:hAnsi="宋体" w:cs="宋体" w:hint="eastAsia"/>
          <w:sz w:val="24"/>
          <w:szCs w:val="22"/>
        </w:rPr>
        <w:t xml:space="preserve">3）产品检验合格证书； </w:t>
      </w:r>
    </w:p>
    <w:p w:rsidR="001C3AE9" w:rsidRDefault="001C3AE9" w:rsidP="001C3AE9">
      <w:pPr>
        <w:tabs>
          <w:tab w:val="left" w:pos="2640"/>
        </w:tabs>
        <w:spacing w:line="360" w:lineRule="auto"/>
        <w:rPr>
          <w:rFonts w:ascii="宋体" w:hAnsi="宋体" w:cs="宋体"/>
          <w:sz w:val="24"/>
          <w:szCs w:val="22"/>
        </w:rPr>
      </w:pPr>
      <w:r>
        <w:rPr>
          <w:rFonts w:ascii="宋体" w:hAnsi="宋体" w:cs="宋体" w:hint="eastAsia"/>
          <w:sz w:val="24"/>
          <w:szCs w:val="22"/>
        </w:rPr>
        <w:t>4）安装基础图。</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6.2、运输</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 xml:space="preserve">  运输过程中的各部件，其运输尺寸和重量不应超过国家标准所允许的限界规定。</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6.3、储存</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6.3.1供方应根据包装箱内所装物品的特性，向需方提供安全保存方法的说明。</w:t>
      </w:r>
    </w:p>
    <w:p w:rsidR="001C3AE9" w:rsidRDefault="001C3AE9" w:rsidP="001C3AE9">
      <w:pPr>
        <w:tabs>
          <w:tab w:val="left" w:pos="2640"/>
        </w:tabs>
        <w:spacing w:line="360" w:lineRule="auto"/>
        <w:rPr>
          <w:rFonts w:ascii="宋体" w:hAnsi="宋体" w:cs="宋体"/>
          <w:sz w:val="24"/>
        </w:rPr>
      </w:pPr>
      <w:r>
        <w:rPr>
          <w:rFonts w:ascii="宋体" w:hAnsi="宋体" w:cs="宋体" w:hint="eastAsia"/>
          <w:sz w:val="24"/>
        </w:rPr>
        <w:t>6.3.2供方所供的备品备件及专用工具亦应有安全储存方法的说明。</w:t>
      </w:r>
    </w:p>
    <w:p w:rsidR="001C3AE9" w:rsidRDefault="001C3AE9" w:rsidP="001C3AE9">
      <w:pPr>
        <w:spacing w:line="360" w:lineRule="auto"/>
        <w:rPr>
          <w:rFonts w:ascii="宋体" w:hAnsi="宋体" w:cs="宋体"/>
          <w:b/>
          <w:color w:val="000000"/>
          <w:sz w:val="24"/>
        </w:rPr>
      </w:pPr>
      <w:r>
        <w:rPr>
          <w:rFonts w:ascii="宋体" w:hAnsi="宋体" w:cs="宋体" w:hint="eastAsia"/>
          <w:b/>
          <w:color w:val="000000"/>
          <w:sz w:val="24"/>
        </w:rPr>
        <w:t>7、到货日期、地点</w:t>
      </w:r>
    </w:p>
    <w:p w:rsidR="001C3AE9" w:rsidRDefault="001C3AE9" w:rsidP="001C3AE9">
      <w:pPr>
        <w:spacing w:line="360" w:lineRule="auto"/>
        <w:rPr>
          <w:rFonts w:ascii="宋体" w:hAnsi="宋体" w:cs="宋体"/>
          <w:sz w:val="24"/>
        </w:rPr>
      </w:pPr>
      <w:r>
        <w:rPr>
          <w:rFonts w:ascii="宋体" w:hAnsi="宋体" w:cs="宋体" w:hint="eastAsia"/>
          <w:sz w:val="24"/>
        </w:rPr>
        <w:t>日期：合同签订之日起90个日历日交货。</w:t>
      </w:r>
    </w:p>
    <w:p w:rsidR="001C3AE9" w:rsidRDefault="001C3AE9" w:rsidP="001C3AE9">
      <w:pPr>
        <w:tabs>
          <w:tab w:val="left" w:pos="2640"/>
        </w:tabs>
        <w:spacing w:line="360" w:lineRule="auto"/>
        <w:rPr>
          <w:rFonts w:ascii="宋体" w:hAnsi="宋体" w:cs="宋体"/>
          <w:sz w:val="24"/>
        </w:rPr>
      </w:pPr>
      <w:r>
        <w:rPr>
          <w:rFonts w:ascii="宋体" w:hAnsi="宋体" w:cs="宋体" w:hint="eastAsia"/>
          <w:color w:val="000000"/>
          <w:sz w:val="24"/>
        </w:rPr>
        <w:t>地点：需方项目施工现场</w:t>
      </w:r>
    </w:p>
    <w:p w:rsidR="001C3AE9" w:rsidRDefault="001C3AE9" w:rsidP="001C3AE9">
      <w:pPr>
        <w:spacing w:line="360" w:lineRule="auto"/>
        <w:outlineLvl w:val="0"/>
        <w:rPr>
          <w:rFonts w:ascii="Arial" w:hAnsi="Arial" w:cs="Arial"/>
          <w:b/>
          <w:bCs/>
          <w:spacing w:val="20"/>
          <w:sz w:val="24"/>
        </w:rPr>
      </w:pPr>
      <w:r>
        <w:rPr>
          <w:rFonts w:ascii="Arial" w:hAnsi="Arial" w:cs="Arial" w:hint="eastAsia"/>
          <w:b/>
          <w:bCs/>
          <w:spacing w:val="20"/>
          <w:sz w:val="24"/>
        </w:rPr>
        <w:t>8</w:t>
      </w:r>
      <w:r>
        <w:rPr>
          <w:rFonts w:ascii="Arial" w:hAnsi="Arial" w:cs="Arial" w:hint="eastAsia"/>
          <w:b/>
          <w:bCs/>
          <w:spacing w:val="20"/>
          <w:sz w:val="24"/>
        </w:rPr>
        <w:t>、</w:t>
      </w:r>
      <w:r>
        <w:rPr>
          <w:rFonts w:ascii="Arial" w:hAnsi="Arial" w:cs="Arial"/>
          <w:b/>
          <w:bCs/>
          <w:spacing w:val="20"/>
          <w:sz w:val="24"/>
        </w:rPr>
        <w:t>其它：</w:t>
      </w:r>
    </w:p>
    <w:p w:rsidR="001C3AE9" w:rsidRDefault="001C3AE9" w:rsidP="001C3AE9">
      <w:pPr>
        <w:widowControl/>
        <w:spacing w:line="360" w:lineRule="auto"/>
        <w:jc w:val="left"/>
        <w:rPr>
          <w:rFonts w:ascii="Arial" w:hAnsi="Arial" w:cs="Arial"/>
          <w:bCs/>
          <w:sz w:val="24"/>
          <w:szCs w:val="22"/>
        </w:rPr>
      </w:pPr>
      <w:r>
        <w:rPr>
          <w:rFonts w:ascii="Arial" w:hAnsi="Arial" w:cs="Arial"/>
          <w:bCs/>
          <w:sz w:val="24"/>
        </w:rPr>
        <w:t>本协议</w:t>
      </w:r>
      <w:r>
        <w:rPr>
          <w:rFonts w:ascii="宋体" w:hAnsi="宋体" w:cs="宋体" w:hint="eastAsia"/>
          <w:bCs/>
          <w:sz w:val="24"/>
        </w:rPr>
        <w:t>一式4份</w:t>
      </w:r>
      <w:r>
        <w:rPr>
          <w:rFonts w:ascii="Arial" w:hAnsi="Arial" w:cs="Arial"/>
          <w:bCs/>
          <w:sz w:val="24"/>
        </w:rPr>
        <w:t>，买卖双方各</w:t>
      </w:r>
      <w:r>
        <w:rPr>
          <w:rFonts w:ascii="宋体" w:hAnsi="宋体" w:cs="宋体" w:hint="eastAsia"/>
          <w:bCs/>
          <w:sz w:val="24"/>
        </w:rPr>
        <w:t>持2份</w:t>
      </w:r>
      <w:r>
        <w:rPr>
          <w:rFonts w:ascii="Arial" w:hAnsi="Arial" w:cs="Arial" w:hint="eastAsia"/>
          <w:bCs/>
          <w:sz w:val="24"/>
        </w:rPr>
        <w:t>。</w:t>
      </w:r>
      <w:r>
        <w:rPr>
          <w:rFonts w:ascii="Arial" w:hAnsi="Arial" w:cs="Arial" w:hint="eastAsia"/>
          <w:bCs/>
          <w:sz w:val="24"/>
          <w:szCs w:val="22"/>
        </w:rPr>
        <w:t>本协议作为双方买卖合同的附件，与产品合同具有同等的法律效力，经合同双方签署立即生效。</w:t>
      </w:r>
      <w:r>
        <w:rPr>
          <w:rFonts w:ascii="Arial" w:hAnsi="Arial" w:cs="Arial" w:hint="eastAsia"/>
          <w:bCs/>
          <w:sz w:val="24"/>
          <w:szCs w:val="22"/>
        </w:rPr>
        <w:t xml:space="preserve"> </w:t>
      </w:r>
    </w:p>
    <w:bookmarkEnd w:id="0"/>
    <w:p w:rsidR="001C3AE9" w:rsidRDefault="001C3AE9" w:rsidP="001C3AE9">
      <w:pPr>
        <w:pStyle w:val="a6"/>
        <w:spacing w:line="42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以下无正文</w:t>
      </w:r>
    </w:p>
    <w:p w:rsidR="001C3AE9" w:rsidRDefault="001C3AE9" w:rsidP="001C3AE9">
      <w:pPr>
        <w:pStyle w:val="a6"/>
        <w:spacing w:line="420" w:lineRule="exact"/>
        <w:rPr>
          <w:rFonts w:asciiTheme="minorEastAsia" w:eastAsiaTheme="minorEastAsia" w:hAnsiTheme="minorEastAsia" w:cstheme="minorEastAsia"/>
          <w:kern w:val="0"/>
          <w:sz w:val="24"/>
          <w:szCs w:val="24"/>
        </w:rPr>
      </w:pPr>
    </w:p>
    <w:p w:rsidR="001C3AE9" w:rsidRDefault="001C3AE9" w:rsidP="001C3AE9">
      <w:pPr>
        <w:pStyle w:val="a6"/>
        <w:spacing w:line="420" w:lineRule="exact"/>
        <w:rPr>
          <w:rFonts w:asciiTheme="minorEastAsia" w:eastAsiaTheme="minorEastAsia" w:hAnsiTheme="minorEastAsia" w:cstheme="minorEastAsia"/>
          <w:kern w:val="0"/>
          <w:sz w:val="24"/>
          <w:szCs w:val="24"/>
        </w:rPr>
      </w:pPr>
    </w:p>
    <w:p w:rsidR="001C3AE9" w:rsidRDefault="001C3AE9" w:rsidP="001C3AE9">
      <w:pPr>
        <w:spacing w:line="480" w:lineRule="auto"/>
        <w:rPr>
          <w:rFonts w:ascii="宋体" w:hAnsi="宋体" w:cs="宋体"/>
          <w:color w:val="000000"/>
          <w:kern w:val="0"/>
          <w:sz w:val="24"/>
        </w:rPr>
      </w:pPr>
      <w:r>
        <w:rPr>
          <w:rFonts w:ascii="宋体" w:hAnsi="宋体" w:cs="宋体" w:hint="eastAsia"/>
          <w:color w:val="000000"/>
          <w:kern w:val="0"/>
          <w:sz w:val="24"/>
        </w:rPr>
        <w:t>供 方：</w:t>
      </w:r>
      <w:r>
        <w:rPr>
          <w:rFonts w:ascii="宋体" w:hAnsi="宋体" w:cs="宋体" w:hint="eastAsia"/>
          <w:b/>
          <w:color w:val="000000"/>
          <w:kern w:val="0"/>
          <w:sz w:val="24"/>
        </w:rPr>
        <w:t xml:space="preserve">                </w:t>
      </w:r>
      <w:r>
        <w:rPr>
          <w:rFonts w:ascii="宋体" w:hAnsi="宋体" w:cs="宋体" w:hint="eastAsia"/>
          <w:color w:val="000000"/>
          <w:kern w:val="0"/>
          <w:sz w:val="24"/>
        </w:rPr>
        <w:t xml:space="preserve">               需 方：江苏省瑞丰盐业有限公司</w:t>
      </w:r>
    </w:p>
    <w:p w:rsidR="001C3AE9" w:rsidRDefault="001C3AE9" w:rsidP="001C3AE9">
      <w:pPr>
        <w:spacing w:line="480" w:lineRule="auto"/>
        <w:rPr>
          <w:rFonts w:ascii="宋体" w:hAnsi="宋体" w:cs="宋体"/>
          <w:color w:val="000000"/>
          <w:kern w:val="0"/>
          <w:sz w:val="24"/>
        </w:rPr>
      </w:pPr>
      <w:r>
        <w:rPr>
          <w:rFonts w:ascii="宋体" w:hAnsi="宋体" w:cs="宋体" w:hint="eastAsia"/>
          <w:color w:val="000000"/>
          <w:kern w:val="0"/>
          <w:sz w:val="24"/>
        </w:rPr>
        <w:t>法人代表：                            法人代表：</w:t>
      </w:r>
    </w:p>
    <w:p w:rsidR="001C3AE9" w:rsidRDefault="001C3AE9" w:rsidP="001C3AE9">
      <w:pPr>
        <w:spacing w:line="480" w:lineRule="auto"/>
        <w:rPr>
          <w:rFonts w:ascii="宋体" w:hAnsi="宋体" w:cs="宋体"/>
          <w:color w:val="000000"/>
          <w:kern w:val="0"/>
          <w:sz w:val="24"/>
        </w:rPr>
      </w:pPr>
      <w:r>
        <w:rPr>
          <w:rFonts w:ascii="宋体" w:hAnsi="宋体" w:cs="宋体" w:hint="eastAsia"/>
          <w:color w:val="000000"/>
          <w:kern w:val="0"/>
          <w:sz w:val="24"/>
        </w:rPr>
        <w:t xml:space="preserve">委托 代理人：                         委托 代理人： </w:t>
      </w:r>
    </w:p>
    <w:p w:rsidR="001C3AE9" w:rsidRDefault="001C3AE9" w:rsidP="001C3AE9">
      <w:pPr>
        <w:pStyle w:val="20"/>
      </w:pPr>
      <w:r>
        <w:rPr>
          <w:rFonts w:hint="eastAsia"/>
        </w:rPr>
        <w:t xml:space="preserve"> </w:t>
      </w:r>
    </w:p>
    <w:p w:rsidR="001C3AE9" w:rsidRDefault="001C3AE9" w:rsidP="001C3AE9">
      <w:pPr>
        <w:pStyle w:val="20"/>
        <w:ind w:firstLine="538"/>
        <w:jc w:val="center"/>
        <w:rPr>
          <w:rFonts w:ascii="宋体" w:cs="宋体"/>
          <w:color w:val="000000"/>
          <w:kern w:val="0"/>
          <w:sz w:val="24"/>
          <w:szCs w:val="24"/>
        </w:rPr>
      </w:pPr>
    </w:p>
    <w:p w:rsidR="001C3AE9" w:rsidRDefault="001C3AE9" w:rsidP="001C3AE9">
      <w:pPr>
        <w:pStyle w:val="20"/>
        <w:ind w:firstLine="538"/>
        <w:jc w:val="center"/>
        <w:rPr>
          <w:rFonts w:ascii="宋体" w:cs="宋体"/>
          <w:color w:val="000000"/>
          <w:kern w:val="0"/>
          <w:sz w:val="24"/>
          <w:szCs w:val="24"/>
        </w:rPr>
      </w:pPr>
    </w:p>
    <w:p w:rsidR="001C3AE9" w:rsidRDefault="001C3AE9" w:rsidP="001C3AE9">
      <w:pPr>
        <w:pStyle w:val="20"/>
        <w:ind w:firstLine="538"/>
        <w:rPr>
          <w:rFonts w:ascii="宋体" w:cs="宋体"/>
          <w:color w:val="000000"/>
          <w:kern w:val="0"/>
          <w:sz w:val="24"/>
          <w:szCs w:val="24"/>
        </w:rPr>
      </w:pPr>
      <w:r>
        <w:rPr>
          <w:rFonts w:ascii="宋体" w:cs="宋体" w:hint="eastAsia"/>
          <w:color w:val="000000"/>
          <w:kern w:val="0"/>
          <w:sz w:val="24"/>
          <w:szCs w:val="24"/>
        </w:rPr>
        <w:t>签定日期：      年    月    日</w:t>
      </w:r>
    </w:p>
    <w:p w:rsidR="006F2E67" w:rsidRDefault="006F2E67"/>
    <w:sectPr w:rsidR="006F2E67" w:rsidSect="006F2E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8B2" w:rsidRDefault="00A478B2" w:rsidP="001C3AE9">
      <w:r>
        <w:separator/>
      </w:r>
    </w:p>
  </w:endnote>
  <w:endnote w:type="continuationSeparator" w:id="0">
    <w:p w:rsidR="00A478B2" w:rsidRDefault="00A478B2" w:rsidP="001C3A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lotter">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angSong_GB2312">
    <w:altName w:val="仿宋"/>
    <w:panose1 w:val="02010609060101010101"/>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8B2" w:rsidRDefault="00A478B2" w:rsidP="001C3AE9">
      <w:r>
        <w:separator/>
      </w:r>
    </w:p>
  </w:footnote>
  <w:footnote w:type="continuationSeparator" w:id="0">
    <w:p w:rsidR="00A478B2" w:rsidRDefault="00A478B2" w:rsidP="001C3A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DBA21"/>
    <w:multiLevelType w:val="singleLevel"/>
    <w:tmpl w:val="597DBA21"/>
    <w:lvl w:ilvl="0">
      <w:start w:val="1"/>
      <w:numFmt w:val="lowerLetter"/>
      <w:suff w:val="nothing"/>
      <w:lvlText w:val="%1、"/>
      <w:lvlJc w:val="left"/>
      <w:pPr>
        <w:ind w:left="48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3AE9"/>
    <w:rsid w:val="001C3AE9"/>
    <w:rsid w:val="006F2E67"/>
    <w:rsid w:val="00A478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Body Text Indent 2"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C3AE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A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AE9"/>
    <w:rPr>
      <w:sz w:val="18"/>
      <w:szCs w:val="18"/>
    </w:rPr>
  </w:style>
  <w:style w:type="paragraph" w:styleId="a4">
    <w:name w:val="footer"/>
    <w:basedOn w:val="a"/>
    <w:link w:val="Char0"/>
    <w:uiPriority w:val="99"/>
    <w:semiHidden/>
    <w:unhideWhenUsed/>
    <w:rsid w:val="001C3A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AE9"/>
    <w:rPr>
      <w:sz w:val="18"/>
      <w:szCs w:val="18"/>
    </w:rPr>
  </w:style>
  <w:style w:type="paragraph" w:styleId="a5">
    <w:name w:val="Body Text Indent"/>
    <w:basedOn w:val="a"/>
    <w:link w:val="Char1"/>
    <w:uiPriority w:val="99"/>
    <w:semiHidden/>
    <w:unhideWhenUsed/>
    <w:rsid w:val="001C3AE9"/>
    <w:pPr>
      <w:spacing w:after="120"/>
      <w:ind w:leftChars="200" w:left="420"/>
    </w:pPr>
  </w:style>
  <w:style w:type="character" w:customStyle="1" w:styleId="Char1">
    <w:name w:val="正文文本缩进 Char"/>
    <w:basedOn w:val="a0"/>
    <w:link w:val="a5"/>
    <w:uiPriority w:val="99"/>
    <w:semiHidden/>
    <w:rsid w:val="001C3AE9"/>
    <w:rPr>
      <w:rFonts w:ascii="Times New Roman" w:eastAsia="宋体" w:hAnsi="Times New Roman" w:cs="Times New Roman"/>
      <w:szCs w:val="20"/>
    </w:rPr>
  </w:style>
  <w:style w:type="paragraph" w:styleId="2">
    <w:name w:val="Body Text First Indent 2"/>
    <w:basedOn w:val="a5"/>
    <w:next w:val="20"/>
    <w:link w:val="2Char"/>
    <w:qFormat/>
    <w:rsid w:val="001C3AE9"/>
    <w:pPr>
      <w:spacing w:line="480" w:lineRule="exact"/>
      <w:ind w:left="200" w:firstLineChars="200" w:firstLine="200"/>
    </w:pPr>
    <w:rPr>
      <w:rFonts w:ascii="宋体" w:hAnsi="宋体" w:cs="Plotter"/>
      <w:spacing w:val="-20"/>
      <w:sz w:val="24"/>
    </w:rPr>
  </w:style>
  <w:style w:type="character" w:customStyle="1" w:styleId="2Char">
    <w:name w:val="正文首行缩进 2 Char"/>
    <w:basedOn w:val="Char1"/>
    <w:link w:val="2"/>
    <w:rsid w:val="001C3AE9"/>
    <w:rPr>
      <w:rFonts w:ascii="宋体" w:hAnsi="宋体" w:cs="Plotter"/>
      <w:spacing w:val="-20"/>
      <w:sz w:val="24"/>
    </w:rPr>
  </w:style>
  <w:style w:type="paragraph" w:styleId="20">
    <w:name w:val="Body Text Indent 2"/>
    <w:basedOn w:val="a"/>
    <w:next w:val="z"/>
    <w:link w:val="2Char0"/>
    <w:qFormat/>
    <w:rsid w:val="001C3AE9"/>
    <w:pPr>
      <w:spacing w:line="360" w:lineRule="auto"/>
      <w:ind w:firstLineChars="224" w:firstLine="627"/>
    </w:pPr>
    <w:rPr>
      <w:rFonts w:hAnsi="宋体"/>
      <w:sz w:val="28"/>
    </w:rPr>
  </w:style>
  <w:style w:type="character" w:customStyle="1" w:styleId="2Char0">
    <w:name w:val="正文文本缩进 2 Char"/>
    <w:basedOn w:val="a0"/>
    <w:link w:val="20"/>
    <w:rsid w:val="001C3AE9"/>
    <w:rPr>
      <w:rFonts w:ascii="Times New Roman" w:eastAsia="宋体" w:hAnsi="宋体" w:cs="Times New Roman"/>
      <w:sz w:val="28"/>
      <w:szCs w:val="20"/>
    </w:rPr>
  </w:style>
  <w:style w:type="paragraph" w:customStyle="1" w:styleId="z">
    <w:name w:val="z正文"/>
    <w:basedOn w:val="a6"/>
    <w:uiPriority w:val="99"/>
    <w:qFormat/>
    <w:rsid w:val="001C3AE9"/>
    <w:pPr>
      <w:tabs>
        <w:tab w:val="left" w:pos="525"/>
      </w:tabs>
      <w:snapToGrid w:val="0"/>
    </w:pPr>
  </w:style>
  <w:style w:type="paragraph" w:styleId="a6">
    <w:name w:val="Plain Text"/>
    <w:basedOn w:val="a"/>
    <w:next w:val="8"/>
    <w:link w:val="Char2"/>
    <w:qFormat/>
    <w:rsid w:val="001C3AE9"/>
    <w:pPr>
      <w:widowControl/>
    </w:pPr>
    <w:rPr>
      <w:rFonts w:ascii="宋体" w:hAnsi="Courier New"/>
      <w:kern w:val="18"/>
      <w:sz w:val="20"/>
    </w:rPr>
  </w:style>
  <w:style w:type="character" w:customStyle="1" w:styleId="Char2">
    <w:name w:val="纯文本 Char"/>
    <w:basedOn w:val="a0"/>
    <w:link w:val="a6"/>
    <w:qFormat/>
    <w:rsid w:val="001C3AE9"/>
    <w:rPr>
      <w:rFonts w:ascii="宋体" w:eastAsia="宋体" w:hAnsi="Courier New" w:cs="Times New Roman"/>
      <w:kern w:val="18"/>
      <w:sz w:val="20"/>
      <w:szCs w:val="20"/>
    </w:rPr>
  </w:style>
  <w:style w:type="paragraph" w:customStyle="1" w:styleId="1">
    <w:name w:val="列出段落1"/>
    <w:basedOn w:val="a"/>
    <w:uiPriority w:val="34"/>
    <w:qFormat/>
    <w:rsid w:val="001C3AE9"/>
    <w:pPr>
      <w:ind w:firstLineChars="200" w:firstLine="420"/>
    </w:pPr>
    <w:rPr>
      <w:rFonts w:ascii="Calibri" w:hAnsi="Calibri"/>
      <w:szCs w:val="22"/>
    </w:rPr>
  </w:style>
  <w:style w:type="paragraph" w:styleId="8">
    <w:name w:val="index 8"/>
    <w:basedOn w:val="a"/>
    <w:next w:val="a"/>
    <w:autoRedefine/>
    <w:uiPriority w:val="99"/>
    <w:semiHidden/>
    <w:unhideWhenUsed/>
    <w:rsid w:val="001C3AE9"/>
    <w:pPr>
      <w:ind w:leftChars="1400" w:left="14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1377</Words>
  <Characters>7855</Characters>
  <Application>Microsoft Office Word</Application>
  <DocSecurity>0</DocSecurity>
  <Lines>65</Lines>
  <Paragraphs>18</Paragraphs>
  <ScaleCrop>false</ScaleCrop>
  <Company>微软中国</Company>
  <LinksUpToDate>false</LinksUpToDate>
  <CharactersWithSpaces>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2021-07-13T02:38:00Z</dcterms:created>
  <dcterms:modified xsi:type="dcterms:W3CDTF">2021-07-13T02:38:00Z</dcterms:modified>
</cp:coreProperties>
</file>